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
        <w:numPr>
          <w:ilvl w:val="0"/>
          <w:numId w:val="0"/>
        </w:numPr>
        <w:ind w:hanging="0" w:left="0"/>
        <w:jc w:val="both"/>
        <w:outlineLvl w:val="0"/>
        <w:rPr/>
      </w:pPr>
      <w:r>
        <w:rPr/>
      </w:r>
    </w:p>
    <w:tbl>
      <w:tblPr>
        <w:tblW w:w="9696" w:type="dxa"/>
        <w:jc w:val="left"/>
        <w:tblInd w:w="21" w:type="dxa"/>
        <w:tblLayout w:type="fixed"/>
        <w:tblCellMar>
          <w:top w:w="55" w:type="dxa"/>
          <w:left w:w="55" w:type="dxa"/>
          <w:bottom w:w="55" w:type="dxa"/>
          <w:right w:w="55" w:type="dxa"/>
        </w:tblCellMar>
      </w:tblPr>
      <w:tblGrid>
        <w:gridCol w:w="4596"/>
        <w:gridCol w:w="5100"/>
      </w:tblGrid>
      <w:tr>
        <w:trPr>
          <w:trHeight w:val="1478" w:hRule="atLeast"/>
        </w:trPr>
        <w:tc>
          <w:tcPr>
            <w:tcW w:w="4596" w:type="dxa"/>
            <w:tcBorders/>
          </w:tcPr>
          <w:p>
            <w:pPr>
              <w:pStyle w:val="Normal"/>
              <w:spacing w:before="0" w:after="0"/>
              <w:rPr>
                <w:rFonts w:ascii="Times New Roman" w:hAnsi="Times New Roman"/>
                <w:sz w:val="20"/>
                <w:szCs w:val="20"/>
              </w:rPr>
            </w:pPr>
            <w:r>
              <w:rPr>
                <w:rFonts w:ascii="Times New Roman" w:hAnsi="Times New Roman"/>
                <w:sz w:val="20"/>
                <w:szCs w:val="20"/>
              </w:rPr>
              <w:t>СОГЛАСОВАНО</w:t>
            </w:r>
          </w:p>
          <w:p>
            <w:pPr>
              <w:pStyle w:val="Normal"/>
              <w:spacing w:before="0" w:after="0"/>
              <w:rPr>
                <w:rFonts w:ascii="Times New Roman" w:hAnsi="Times New Roman"/>
                <w:sz w:val="20"/>
                <w:szCs w:val="20"/>
              </w:rPr>
            </w:pPr>
            <w:r>
              <w:rPr>
                <w:rFonts w:ascii="Times New Roman" w:hAnsi="Times New Roman"/>
                <w:sz w:val="20"/>
                <w:szCs w:val="20"/>
              </w:rPr>
              <w:t>Первичной профсоюзной организацией</w:t>
            </w:r>
          </w:p>
          <w:p>
            <w:pPr>
              <w:pStyle w:val="Normal"/>
              <w:spacing w:before="0" w:after="0"/>
              <w:rPr>
                <w:rFonts w:ascii="Times New Roman" w:hAnsi="Times New Roman"/>
                <w:sz w:val="20"/>
                <w:szCs w:val="20"/>
              </w:rPr>
            </w:pPr>
            <w:r>
              <w:rPr>
                <w:rFonts w:ascii="Times New Roman" w:hAnsi="Times New Roman"/>
                <w:sz w:val="20"/>
                <w:szCs w:val="20"/>
              </w:rPr>
              <w:t>МАДОУ  Центр развития ребенка –</w:t>
            </w:r>
          </w:p>
          <w:p>
            <w:pPr>
              <w:pStyle w:val="Normal"/>
              <w:spacing w:before="0" w:after="0"/>
              <w:rPr>
                <w:rFonts w:ascii="Times New Roman" w:hAnsi="Times New Roman"/>
                <w:sz w:val="20"/>
                <w:szCs w:val="20"/>
              </w:rPr>
            </w:pPr>
            <w:r>
              <w:rPr>
                <w:rFonts w:ascii="Times New Roman" w:hAnsi="Times New Roman"/>
                <w:sz w:val="20"/>
                <w:szCs w:val="20"/>
              </w:rPr>
              <w:t>детский сад №10 «Ляйсан» г.Дюртюли</w:t>
            </w:r>
          </w:p>
          <w:p>
            <w:pPr>
              <w:pStyle w:val="Normal"/>
              <w:spacing w:before="0" w:after="0"/>
              <w:rPr>
                <w:rFonts w:ascii="Times New Roman" w:hAnsi="Times New Roman"/>
                <w:sz w:val="20"/>
                <w:szCs w:val="20"/>
              </w:rPr>
            </w:pPr>
            <w:r>
              <w:rPr>
                <w:rFonts w:ascii="Times New Roman" w:hAnsi="Times New Roman"/>
                <w:sz w:val="20"/>
                <w:szCs w:val="20"/>
              </w:rPr>
              <w:t>(протокол от   №34  от  12.01.2026)</w:t>
            </w:r>
          </w:p>
        </w:tc>
        <w:tc>
          <w:tcPr>
            <w:tcW w:w="5100" w:type="dxa"/>
            <w:tcBorders/>
          </w:tcPr>
          <w:p>
            <w:pPr>
              <w:pStyle w:val="Normal"/>
              <w:spacing w:before="0" w:after="0"/>
              <w:jc w:val="righ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УТВЕРЖДЕНО</w:t>
            </w:r>
          </w:p>
          <w:p>
            <w:pPr>
              <w:pStyle w:val="Normal"/>
              <w:spacing w:before="0" w:after="0"/>
              <w:jc w:val="righ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Приказом МАДОУ</w:t>
            </w:r>
          </w:p>
          <w:p>
            <w:pPr>
              <w:pStyle w:val="Normal"/>
              <w:spacing w:before="0" w:after="0"/>
              <w:jc w:val="right"/>
              <w:rPr>
                <w:rFonts w:ascii="Times New Roman" w:hAnsi="Times New Roman"/>
                <w:sz w:val="20"/>
                <w:szCs w:val="20"/>
              </w:rPr>
            </w:pPr>
            <w:r>
              <w:rPr>
                <w:rFonts w:ascii="Times New Roman" w:hAnsi="Times New Roman"/>
                <w:sz w:val="20"/>
                <w:szCs w:val="20"/>
              </w:rPr>
              <w:t>Центр развития  ребенка -</w:t>
            </w:r>
          </w:p>
          <w:p>
            <w:pPr>
              <w:pStyle w:val="Normal"/>
              <w:spacing w:before="0" w:after="0"/>
              <w:jc w:val="right"/>
              <w:rPr>
                <w:rFonts w:ascii="Times New Roman" w:hAnsi="Times New Roman"/>
                <w:sz w:val="20"/>
                <w:szCs w:val="20"/>
              </w:rPr>
            </w:pPr>
            <w:r>
              <w:rPr>
                <w:rFonts w:ascii="Times New Roman" w:hAnsi="Times New Roman"/>
                <w:sz w:val="20"/>
                <w:szCs w:val="20"/>
              </w:rPr>
              <w:t>детский сад №10 «Ляйсан» г. Дюртюли</w:t>
            </w:r>
          </w:p>
          <w:p>
            <w:pPr>
              <w:pStyle w:val="Normal"/>
              <w:widowControl/>
              <w:bidi w:val="0"/>
              <w:spacing w:lineRule="auto" w:line="276" w:before="0" w:after="0"/>
              <w:ind w:hanging="0" w:left="113" w:right="170"/>
              <w:jc w:val="righ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Приказ № 25 от 12.01.2026</w:t>
            </w:r>
          </w:p>
        </w:tc>
      </w:tr>
    </w:tbl>
    <w:p>
      <w:pPr>
        <w:pStyle w:val="Normal"/>
        <w:ind w:firstLine="540"/>
        <w:jc w:val="both"/>
        <w:rPr/>
      </w:pPr>
      <w:r>
        <w:rPr/>
      </w:r>
    </w:p>
    <w:p>
      <w:pPr>
        <w:pStyle w:val="Normal"/>
        <w:widowControl w:val="false"/>
        <w:spacing w:lineRule="auto" w:line="240" w:before="0" w:after="0"/>
        <w:jc w:val="left"/>
        <w:rPr>
          <w:rFonts w:ascii="Times New Roman" w:hAnsi="Times New Roman"/>
          <w:sz w:val="20"/>
          <w:szCs w:val="20"/>
        </w:rPr>
      </w:pPr>
      <w:r>
        <w:rPr>
          <w:rFonts w:ascii="Times New Roman" w:hAnsi="Times New Roman"/>
          <w:sz w:val="20"/>
          <w:szCs w:val="20"/>
        </w:rPr>
        <w:t>СОГЛАСОВАНО</w:t>
      </w:r>
    </w:p>
    <w:p>
      <w:pPr>
        <w:pStyle w:val="Normal"/>
        <w:widowControl w:val="false"/>
        <w:spacing w:lineRule="auto" w:line="240" w:before="0" w:after="0"/>
        <w:jc w:val="left"/>
        <w:rPr>
          <w:rFonts w:ascii="Times New Roman" w:hAnsi="Times New Roman"/>
          <w:sz w:val="20"/>
          <w:szCs w:val="20"/>
        </w:rPr>
      </w:pPr>
      <w:r>
        <w:rPr>
          <w:rFonts w:ascii="Times New Roman" w:hAnsi="Times New Roman"/>
          <w:sz w:val="20"/>
          <w:szCs w:val="20"/>
        </w:rPr>
        <w:t>Советом родителей</w:t>
      </w:r>
    </w:p>
    <w:p>
      <w:pPr>
        <w:pStyle w:val="Normal"/>
        <w:widowControl w:val="false"/>
        <w:spacing w:lineRule="auto" w:line="240" w:before="0" w:after="0"/>
        <w:jc w:val="left"/>
        <w:rPr>
          <w:rFonts w:ascii="Times New Roman" w:hAnsi="Times New Roman"/>
          <w:sz w:val="20"/>
          <w:szCs w:val="20"/>
        </w:rPr>
      </w:pPr>
      <w:r>
        <w:rPr>
          <w:rFonts w:ascii="Times New Roman" w:hAnsi="Times New Roman"/>
          <w:sz w:val="20"/>
          <w:szCs w:val="20"/>
        </w:rPr>
        <w:t>МАДОУ  Центр развития ребенка –</w:t>
      </w:r>
    </w:p>
    <w:p>
      <w:pPr>
        <w:pStyle w:val="Normal"/>
        <w:widowControl w:val="false"/>
        <w:spacing w:lineRule="auto" w:line="240" w:before="0" w:after="0"/>
        <w:jc w:val="left"/>
        <w:rPr>
          <w:rFonts w:ascii="Times New Roman" w:hAnsi="Times New Roman"/>
          <w:sz w:val="20"/>
          <w:szCs w:val="20"/>
        </w:rPr>
      </w:pPr>
      <w:r>
        <w:rPr>
          <w:rFonts w:ascii="Times New Roman" w:hAnsi="Times New Roman"/>
          <w:sz w:val="20"/>
          <w:szCs w:val="20"/>
        </w:rPr>
        <w:t>детский сад №10 «Ляйсан» г.Дюртюли</w:t>
      </w:r>
    </w:p>
    <w:p>
      <w:pPr>
        <w:pStyle w:val="Normal"/>
        <w:widowControl w:val="false"/>
        <w:spacing w:lineRule="auto" w:line="240" w:before="0" w:after="0"/>
        <w:jc w:val="left"/>
        <w:rPr>
          <w:rFonts w:ascii="Times New Roman" w:hAnsi="Times New Roman"/>
          <w:sz w:val="20"/>
          <w:szCs w:val="20"/>
        </w:rPr>
      </w:pPr>
      <w:r>
        <w:rPr>
          <w:rFonts w:ascii="Times New Roman" w:hAnsi="Times New Roman"/>
          <w:sz w:val="20"/>
          <w:szCs w:val="20"/>
        </w:rPr>
        <w:t>(протокол  №3 от   12.01.2026)</w:t>
      </w:r>
    </w:p>
    <w:p>
      <w:pPr>
        <w:pStyle w:val="BodyText"/>
        <w:ind w:firstLine="540"/>
        <w:jc w:val="both"/>
        <w:rPr>
          <w:rFonts w:ascii="Times New Roman" w:hAnsi="Times New Roman"/>
          <w:sz w:val="20"/>
          <w:szCs w:val="20"/>
        </w:rPr>
      </w:pPr>
      <w:r>
        <w:rPr>
          <w:rFonts w:ascii="Times New Roman" w:hAnsi="Times New Roman"/>
          <w:sz w:val="20"/>
          <w:szCs w:val="20"/>
        </w:rPr>
      </w:r>
    </w:p>
    <w:p>
      <w:pPr>
        <w:pStyle w:val="Normal"/>
        <w:ind w:firstLine="540"/>
        <w:jc w:val="both"/>
        <w:rPr>
          <w:rFonts w:ascii="Times New Roman" w:hAnsi="Times New Roman"/>
          <w:sz w:val="20"/>
          <w:szCs w:val="20"/>
        </w:rPr>
      </w:pPr>
      <w:r>
        <w:rPr>
          <w:rFonts w:ascii="Times New Roman" w:hAnsi="Times New Roman"/>
          <w:sz w:val="20"/>
          <w:szCs w:val="20"/>
        </w:rPr>
      </w:r>
    </w:p>
    <w:p>
      <w:pPr>
        <w:pStyle w:val="Normal"/>
        <w:ind w:firstLine="540"/>
        <w:jc w:val="both"/>
        <w:rPr/>
      </w:pPr>
      <w:r>
        <w:rPr/>
      </w:r>
    </w:p>
    <w:p>
      <w:pPr>
        <w:pStyle w:val="Normal"/>
        <w:ind w:firstLine="540"/>
        <w:jc w:val="both"/>
        <w:rPr/>
      </w:pPr>
      <w:r>
        <w:rPr/>
      </w:r>
    </w:p>
    <w:p>
      <w:pPr>
        <w:pStyle w:val="Normal"/>
        <w:ind w:firstLine="540"/>
        <w:jc w:val="both"/>
        <w:rPr>
          <w:sz w:val="32"/>
          <w:szCs w:val="32"/>
        </w:rPr>
      </w:pPr>
      <w:r>
        <w:rPr>
          <w:sz w:val="32"/>
          <w:szCs w:val="32"/>
        </w:rPr>
      </w:r>
      <w:bookmarkStart w:id="0" w:name="P75"/>
      <w:bookmarkStart w:id="1" w:name="P75"/>
      <w:bookmarkEnd w:id="1"/>
    </w:p>
    <w:p>
      <w:pPr>
        <w:pStyle w:val="ConsPlusNormal"/>
        <w:jc w:val="center"/>
        <w:rPr>
          <w:sz w:val="32"/>
          <w:szCs w:val="32"/>
        </w:rPr>
      </w:pPr>
      <w:r>
        <w:rPr>
          <w:sz w:val="32"/>
          <w:szCs w:val="32"/>
        </w:rPr>
        <w:t>Положение</w:t>
      </w:r>
    </w:p>
    <w:p>
      <w:pPr>
        <w:pStyle w:val="ConsPlusNormal"/>
        <w:jc w:val="center"/>
        <w:rPr>
          <w:sz w:val="32"/>
          <w:szCs w:val="32"/>
        </w:rPr>
      </w:pPr>
      <w:r>
        <w:rPr>
          <w:sz w:val="32"/>
          <w:szCs w:val="32"/>
        </w:rPr>
        <w:t>о комиссии по урегулированию споров между участниками</w:t>
      </w:r>
    </w:p>
    <w:p>
      <w:pPr>
        <w:pStyle w:val="ConsPlusNormal"/>
        <w:jc w:val="center"/>
        <w:rPr>
          <w:sz w:val="32"/>
          <w:szCs w:val="32"/>
        </w:rPr>
      </w:pPr>
      <w:r>
        <w:rPr>
          <w:sz w:val="32"/>
          <w:szCs w:val="32"/>
        </w:rPr>
        <w:t xml:space="preserve">образовательных отношений </w:t>
      </w:r>
    </w:p>
    <w:p>
      <w:pPr>
        <w:pStyle w:val="ConsPlusNormal"/>
        <w:jc w:val="center"/>
        <w:rPr>
          <w:sz w:val="32"/>
          <w:szCs w:val="32"/>
        </w:rPr>
      </w:pPr>
      <w:r>
        <w:rPr>
          <w:sz w:val="32"/>
          <w:szCs w:val="32"/>
        </w:rPr>
        <w:t>в МАДОУ Центр развития ребенка-</w:t>
      </w:r>
    </w:p>
    <w:p>
      <w:pPr>
        <w:pStyle w:val="ConsPlusNormal"/>
        <w:jc w:val="center"/>
        <w:rPr>
          <w:sz w:val="32"/>
          <w:szCs w:val="32"/>
        </w:rPr>
      </w:pPr>
      <w:r>
        <w:rPr>
          <w:sz w:val="32"/>
          <w:szCs w:val="32"/>
        </w:rPr>
        <w:t xml:space="preserve">детский сад №10 «Ляйсан» г. Дюртюли </w:t>
      </w:r>
    </w:p>
    <w:p>
      <w:pPr>
        <w:pStyle w:val="ConsPlusNormal"/>
        <w:jc w:val="center"/>
        <w:rPr>
          <w:sz w:val="32"/>
          <w:szCs w:val="32"/>
        </w:rPr>
      </w:pPr>
      <w:r>
        <w:rPr>
          <w:sz w:val="32"/>
          <w:szCs w:val="32"/>
        </w:rPr>
      </w:r>
    </w:p>
    <w:p>
      <w:pPr>
        <w:pStyle w:val="ConsPlusNormal"/>
        <w:jc w:val="center"/>
        <w:rPr>
          <w:sz w:val="32"/>
          <w:szCs w:val="32"/>
        </w:rPr>
      </w:pPr>
      <w:r>
        <w:rPr>
          <w:sz w:val="32"/>
          <w:szCs w:val="32"/>
        </w:rPr>
      </w:r>
    </w:p>
    <w:p>
      <w:pPr>
        <w:pStyle w:val="ConsPlusNormal"/>
        <w:jc w:val="center"/>
        <w:rPr>
          <w:sz w:val="32"/>
          <w:szCs w:val="32"/>
        </w:rPr>
      </w:pPr>
      <w:r>
        <w:rPr>
          <w:sz w:val="32"/>
          <w:szCs w:val="32"/>
        </w:rPr>
      </w:r>
    </w:p>
    <w:p>
      <w:pPr>
        <w:pStyle w:val="ConsPlusNormal"/>
        <w:jc w:val="center"/>
        <w:rPr/>
      </w:pPr>
      <w:r>
        <w:rPr/>
      </w:r>
    </w:p>
    <w:p>
      <w:pPr>
        <w:pStyle w:val="ConsPlusNormal"/>
        <w:jc w:val="center"/>
        <w:rPr/>
      </w:pPr>
      <w:r>
        <w:rPr/>
      </w:r>
    </w:p>
    <w:p>
      <w:pPr>
        <w:pStyle w:val="ConsPlusNormal"/>
        <w:spacing w:lineRule="auto" w:line="240"/>
        <w:jc w:val="center"/>
        <w:rPr>
          <w:rFonts w:ascii="Times New Roman" w:hAnsi="Times New Roman"/>
          <w:sz w:val="28"/>
          <w:szCs w:val="28"/>
        </w:rPr>
      </w:pPr>
      <w:r>
        <w:rPr>
          <w:rFonts w:ascii="Times New Roman" w:hAnsi="Times New Roman"/>
          <w:sz w:val="28"/>
          <w:szCs w:val="28"/>
        </w:rPr>
      </w:r>
    </w:p>
    <w:p>
      <w:pPr>
        <w:pStyle w:val="ConsPlusNormal"/>
        <w:spacing w:lineRule="auto" w:line="240"/>
        <w:jc w:val="center"/>
        <w:rPr>
          <w:rFonts w:ascii="Times New Roman" w:hAnsi="Times New Roman"/>
          <w:sz w:val="28"/>
          <w:szCs w:val="28"/>
        </w:rPr>
      </w:pPr>
      <w:r>
        <w:rPr>
          <w:rFonts w:ascii="Times New Roman" w:hAnsi="Times New Roman"/>
          <w:sz w:val="28"/>
          <w:szCs w:val="28"/>
        </w:rPr>
      </w:r>
    </w:p>
    <w:p>
      <w:pPr>
        <w:pStyle w:val="ConsPlusNormal"/>
        <w:numPr>
          <w:ilvl w:val="0"/>
          <w:numId w:val="0"/>
        </w:numPr>
        <w:spacing w:lineRule="auto" w:line="240"/>
        <w:ind w:hanging="0" w:left="0"/>
        <w:jc w:val="center"/>
        <w:outlineLvl w:val="1"/>
        <w:rPr>
          <w:rFonts w:ascii="Times New Roman" w:hAnsi="Times New Roman"/>
          <w:sz w:val="28"/>
          <w:szCs w:val="28"/>
        </w:rPr>
      </w:pPr>
      <w:r>
        <w:rPr>
          <w:rFonts w:ascii="Times New Roman" w:hAnsi="Times New Roman"/>
          <w:b/>
          <w:bCs/>
          <w:sz w:val="28"/>
          <w:szCs w:val="28"/>
        </w:rPr>
        <w:t>I. Общие положения</w:t>
      </w:r>
    </w:p>
    <w:p>
      <w:pPr>
        <w:pStyle w:val="ConsPlusNormal"/>
        <w:spacing w:lineRule="auto" w:line="240"/>
        <w:ind w:firstLine="540"/>
        <w:jc w:val="both"/>
        <w:rPr/>
      </w:pPr>
      <w:r>
        <w:rPr>
          <w:rFonts w:ascii="Times New Roman" w:hAnsi="Times New Roman"/>
          <w:sz w:val="28"/>
          <w:szCs w:val="28"/>
        </w:rPr>
        <w:t xml:space="preserve">1. Настоящее  положение о комиссии по урегулированию споров между участниками образовательных отношений (далее - Положение) разработано в соответствии с Федеральным </w:t>
      </w:r>
      <w:hyperlink r:id="rId2" w:tgtFrame="Федеральный закон от 29.12.2012 N 273-ФЗ (ред. от 29.12.2025) Об образовании в Российской Федерации">
        <w:r>
          <w:rPr>
            <w:rStyle w:val="ListLabel1"/>
            <w:rFonts w:ascii="Times New Roman" w:hAnsi="Times New Roman"/>
            <w:color w:val="000000"/>
            <w:sz w:val="28"/>
            <w:szCs w:val="28"/>
          </w:rPr>
          <w:t>законом</w:t>
        </w:r>
      </w:hyperlink>
      <w:r>
        <w:rPr>
          <w:rFonts w:ascii="Times New Roman" w:hAnsi="Times New Roman"/>
          <w:sz w:val="28"/>
          <w:szCs w:val="28"/>
        </w:rPr>
        <w:t xml:space="preserve"> от 29 декабря 2012 года N 273-ФЗ "Об образовании в Российской Федерации" (в редакции от 01.01.2026).</w:t>
      </w:r>
    </w:p>
    <w:p>
      <w:pPr>
        <w:pStyle w:val="ConsPlusNormal"/>
        <w:spacing w:lineRule="auto" w:line="240"/>
        <w:ind w:firstLine="540"/>
        <w:jc w:val="both"/>
        <w:rPr/>
      </w:pPr>
      <w:r>
        <w:rPr>
          <w:rFonts w:ascii="Times New Roman" w:hAnsi="Times New Roman"/>
          <w:sz w:val="28"/>
          <w:szCs w:val="28"/>
        </w:rPr>
        <w:t>2.  Комиссия     по    урегулированию    споров    между    участниками образовательных отношений в МАДОУ Центр развития ребенка-детский сад №10 «Ляйсан» г. Дюртюли (далее- Комиссия) создается в целях урегулирования разногласий между участниками образовательных отношений по вопросам реализации права на образование, в т.ч. в случаях возникновения конфликта интересов педагогического работника, применения локальных нормативных актов,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w:t>
      </w:r>
      <w:hyperlink r:id="rId3" w:tgtFrame="Федеральный закон от 29.12.2012 N 273-ФЗ (ред. от 29.12.2025) Об образовании в Российской Федерации">
        <w:r>
          <w:rPr>
            <w:rStyle w:val="ListLabel1"/>
            <w:rFonts w:ascii="Times New Roman" w:hAnsi="Times New Roman"/>
            <w:color w:val="000000"/>
            <w:sz w:val="28"/>
            <w:szCs w:val="28"/>
          </w:rPr>
          <w:t>пункт 4 части 1 статьи 43</w:t>
        </w:r>
      </w:hyperlink>
      <w:r>
        <w:rPr>
          <w:rFonts w:ascii="Times New Roman" w:hAnsi="Times New Roman"/>
          <w:sz w:val="28"/>
          <w:szCs w:val="28"/>
        </w:rPr>
        <w:t xml:space="preserve"> Закона N 273) и норм профессиональной этики педагогическими работниками. </w:t>
        <w:tab/>
        <w:t>Не 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pPr>
        <w:pStyle w:val="ConsPlusNormal"/>
        <w:spacing w:lineRule="auto" w:line="240"/>
        <w:ind w:firstLine="540"/>
        <w:jc w:val="both"/>
        <w:rPr>
          <w:rFonts w:ascii="Times New Roman" w:hAnsi="Times New Roman"/>
          <w:sz w:val="28"/>
          <w:szCs w:val="28"/>
        </w:rPr>
      </w:pPr>
      <w:r>
        <w:rPr>
          <w:rFonts w:ascii="Times New Roman" w:hAnsi="Times New Roman"/>
          <w:sz w:val="28"/>
          <w:szCs w:val="28"/>
        </w:rPr>
        <w:t>3. Участниками образовательных отношений являются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pPr>
        <w:pStyle w:val="ConsPlusNormal"/>
        <w:spacing w:lineRule="auto" w:line="240"/>
        <w:ind w:firstLine="540"/>
        <w:jc w:val="both"/>
        <w:rPr>
          <w:rFonts w:ascii="Times New Roman" w:hAnsi="Times New Roman"/>
          <w:sz w:val="28"/>
          <w:szCs w:val="28"/>
        </w:rPr>
      </w:pPr>
      <w:r>
        <w:rPr>
          <w:rFonts w:ascii="Times New Roman" w:hAnsi="Times New Roman"/>
          <w:sz w:val="28"/>
          <w:szCs w:val="28"/>
        </w:rPr>
        <w:t>4. Настоящее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pPr>
        <w:pStyle w:val="ConsPlusNormal"/>
        <w:spacing w:lineRule="auto" w:line="240"/>
        <w:ind w:firstLine="540"/>
        <w:jc w:val="both"/>
        <w:rPr>
          <w:rFonts w:ascii="Times New Roman" w:hAnsi="Times New Roman"/>
          <w:sz w:val="28"/>
          <w:szCs w:val="28"/>
        </w:rPr>
      </w:pPr>
      <w:r>
        <w:rPr>
          <w:rFonts w:ascii="Times New Roman" w:hAnsi="Times New Roman"/>
          <w:sz w:val="28"/>
          <w:szCs w:val="28"/>
        </w:rPr>
        <w:t>5. Изменения в Положение могут быть внесены только с учетом мнения совета  родителей, а также по согласованию с профсоюзным комитетом МАДОУ Центр развития ребенка - детский сад №10 «Ляйсан» г. Дюртюли (далее  - ДОО).</w:t>
      </w:r>
    </w:p>
    <w:p>
      <w:pPr>
        <w:pStyle w:val="ConsPlusNormal"/>
        <w:spacing w:lineRule="auto" w:line="240"/>
        <w:ind w:firstLine="540"/>
        <w:jc w:val="both"/>
        <w:rPr/>
      </w:pPr>
      <w:r>
        <w:rPr>
          <w:rFonts w:ascii="Times New Roman" w:hAnsi="Times New Roman"/>
          <w:sz w:val="28"/>
          <w:szCs w:val="28"/>
        </w:rPr>
        <w:t xml:space="preserve">6. Комиссия руководствуется в своей деятельности </w:t>
      </w:r>
      <w:hyperlink r:id="rId4" w:tgtFrame="&quot;Конституция Российской Федерации">
        <w:r>
          <w:rPr>
            <w:rStyle w:val="ListLabel2"/>
            <w:rFonts w:ascii="Times New Roman" w:hAnsi="Times New Roman"/>
            <w:color w:val="000000"/>
            <w:sz w:val="28"/>
            <w:szCs w:val="28"/>
          </w:rPr>
          <w:t>Конституцией</w:t>
        </w:r>
      </w:hyperlink>
      <w:r>
        <w:rPr>
          <w:rFonts w:ascii="Times New Roman" w:hAnsi="Times New Roman"/>
          <w:sz w:val="28"/>
          <w:szCs w:val="28"/>
        </w:rPr>
        <w:t xml:space="preserve"> Российской Федерации, Федеральным </w:t>
      </w:r>
      <w:hyperlink r:id="rId5" w:tgtFrame="Федеральный закон от 29.12.2012 N 273-ФЗ (ред. от 29.12.2025) Об образовании в Российской Федерации">
        <w:r>
          <w:rPr>
            <w:rStyle w:val="ListLabel2"/>
            <w:rFonts w:ascii="Times New Roman" w:hAnsi="Times New Roman"/>
            <w:color w:val="000000"/>
            <w:sz w:val="28"/>
            <w:szCs w:val="28"/>
          </w:rPr>
          <w:t>законом</w:t>
        </w:r>
      </w:hyperlink>
      <w:r>
        <w:rPr>
          <w:rFonts w:ascii="Times New Roman" w:hAnsi="Times New Roman"/>
          <w:sz w:val="28"/>
          <w:szCs w:val="28"/>
        </w:rPr>
        <w:t xml:space="preserve"> N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pPr>
        <w:pStyle w:val="ConsPlusNormal"/>
        <w:numPr>
          <w:ilvl w:val="0"/>
          <w:numId w:val="0"/>
        </w:numPr>
        <w:spacing w:lineRule="auto" w:line="240"/>
        <w:ind w:hanging="0" w:left="0"/>
        <w:jc w:val="center"/>
        <w:outlineLvl w:val="1"/>
        <w:rPr>
          <w:rFonts w:ascii="Times New Roman" w:hAnsi="Times New Roman"/>
          <w:sz w:val="28"/>
          <w:szCs w:val="28"/>
        </w:rPr>
      </w:pPr>
      <w:r>
        <w:rPr>
          <w:rFonts w:ascii="Times New Roman" w:hAnsi="Times New Roman"/>
          <w:sz w:val="28"/>
          <w:szCs w:val="28"/>
        </w:rPr>
        <w:t>II. Порядок создания, состав и работы Комиссии</w:t>
      </w:r>
      <w:bookmarkStart w:id="2" w:name="P99"/>
    </w:p>
    <w:p>
      <w:pPr>
        <w:pStyle w:val="Normal"/>
        <w:spacing w:lineRule="auto" w:line="240"/>
        <w:jc w:val="both"/>
        <w:rPr>
          <w:rFonts w:ascii="Times New Roman" w:hAnsi="Times New Roman"/>
          <w:sz w:val="28"/>
          <w:szCs w:val="28"/>
        </w:rPr>
      </w:pPr>
      <w:bookmarkEnd w:id="2"/>
      <w:r>
        <w:rPr>
          <w:rFonts w:ascii="Times New Roman" w:hAnsi="Times New Roman"/>
          <w:sz w:val="28"/>
          <w:szCs w:val="28"/>
        </w:rPr>
        <w:tab/>
        <w:t>7. Комиссия создается приказом заведующего  МАДОУ Центр развития ребенка-детский сад №10 «Ляйсан» г. Дюртюли (далее — заведующий ДОО) из равного числа  представителей родителей (законных представителей) несовершеннолетних обучающихся и представителей работников  ДОО в количестве не менее 3 (трех) человек от каждой стороны.</w:t>
      </w:r>
    </w:p>
    <w:p>
      <w:pPr>
        <w:pStyle w:val="Normal"/>
        <w:spacing w:lineRule="auto" w:line="240"/>
        <w:jc w:val="both"/>
        <w:rPr>
          <w:rFonts w:ascii="Times New Roman" w:hAnsi="Times New Roman"/>
          <w:sz w:val="28"/>
          <w:szCs w:val="28"/>
        </w:rPr>
      </w:pPr>
      <w:r>
        <w:rPr>
          <w:rFonts w:ascii="Times New Roman" w:hAnsi="Times New Roman"/>
          <w:sz w:val="28"/>
          <w:szCs w:val="28"/>
        </w:rPr>
        <w:tab/>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обучающихся и профсоюзным комитетом ДОО.</w:t>
      </w:r>
    </w:p>
    <w:p>
      <w:pPr>
        <w:pStyle w:val="Normal"/>
        <w:spacing w:lineRule="auto" w:line="240"/>
        <w:jc w:val="both"/>
        <w:rPr>
          <w:rFonts w:ascii="Times New Roman" w:hAnsi="Times New Roman"/>
          <w:sz w:val="28"/>
          <w:szCs w:val="28"/>
        </w:rPr>
      </w:pPr>
      <w:r>
        <w:rPr>
          <w:rFonts w:ascii="Times New Roman" w:hAnsi="Times New Roman"/>
          <w:sz w:val="28"/>
          <w:szCs w:val="28"/>
        </w:rPr>
        <w:tab/>
        <w:t>9.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pPr>
        <w:pStyle w:val="Normal"/>
        <w:spacing w:lineRule="auto" w:line="240"/>
        <w:jc w:val="both"/>
        <w:rPr>
          <w:rFonts w:ascii="Times New Roman" w:hAnsi="Times New Roman"/>
          <w:sz w:val="28"/>
          <w:szCs w:val="28"/>
        </w:rPr>
      </w:pPr>
      <w:r>
        <w:rPr>
          <w:rFonts w:ascii="Times New Roman" w:hAnsi="Times New Roman"/>
          <w:sz w:val="28"/>
          <w:szCs w:val="28"/>
        </w:rPr>
        <w:tab/>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pPr>
        <w:pStyle w:val="Normal"/>
        <w:spacing w:lineRule="auto" w:line="240"/>
        <w:jc w:val="both"/>
        <w:rPr>
          <w:rFonts w:ascii="Times New Roman" w:hAnsi="Times New Roman"/>
          <w:sz w:val="28"/>
          <w:szCs w:val="28"/>
        </w:rPr>
      </w:pPr>
      <w:r>
        <w:rPr>
          <w:rFonts w:ascii="Times New Roman" w:hAnsi="Times New Roman"/>
          <w:sz w:val="28"/>
          <w:szCs w:val="28"/>
        </w:rPr>
        <w:tab/>
        <w:t>11. Срок полномочий Комиссии -  1 учебный год ( с сентября по август).</w:t>
      </w:r>
    </w:p>
    <w:p>
      <w:pPr>
        <w:pStyle w:val="Normal"/>
        <w:spacing w:lineRule="auto" w:line="240"/>
        <w:jc w:val="both"/>
        <w:rPr>
          <w:rFonts w:ascii="Times New Roman" w:hAnsi="Times New Roman"/>
          <w:sz w:val="28"/>
          <w:szCs w:val="28"/>
        </w:rPr>
      </w:pPr>
      <w:r>
        <w:rPr>
          <w:rFonts w:ascii="Times New Roman" w:hAnsi="Times New Roman"/>
          <w:sz w:val="28"/>
          <w:szCs w:val="28"/>
        </w:rPr>
        <w:tab/>
        <w:t>12. Досрочное прекращение полномочий члена Комиссии предусмотрено в следующих случаях:</w:t>
      </w:r>
    </w:p>
    <w:p>
      <w:pPr>
        <w:pStyle w:val="Normal"/>
        <w:spacing w:lineRule="auto" w:line="240"/>
        <w:jc w:val="both"/>
        <w:rPr>
          <w:rFonts w:ascii="Times New Roman" w:hAnsi="Times New Roman"/>
          <w:sz w:val="28"/>
          <w:szCs w:val="28"/>
        </w:rPr>
      </w:pPr>
      <w:r>
        <w:rPr>
          <w:rFonts w:ascii="Times New Roman" w:hAnsi="Times New Roman"/>
          <w:sz w:val="28"/>
          <w:szCs w:val="28"/>
        </w:rPr>
        <w:tab/>
        <w:t>1) на основании личного заявления члена Комиссии об исключении из ее состава;</w:t>
      </w:r>
    </w:p>
    <w:p>
      <w:pPr>
        <w:pStyle w:val="Normal"/>
        <w:spacing w:lineRule="auto" w:line="240"/>
        <w:jc w:val="both"/>
        <w:rPr>
          <w:rFonts w:ascii="Times New Roman" w:hAnsi="Times New Roman"/>
          <w:sz w:val="28"/>
          <w:szCs w:val="28"/>
        </w:rPr>
      </w:pPr>
      <w:r>
        <w:rPr>
          <w:rFonts w:ascii="Times New Roman" w:hAnsi="Times New Roman"/>
          <w:sz w:val="28"/>
          <w:szCs w:val="28"/>
        </w:rPr>
        <w:tab/>
        <w:t>2) по требованию не менее 2/3 членов Комиссии, выраженному в письменной форме;</w:t>
      </w:r>
    </w:p>
    <w:p>
      <w:pPr>
        <w:pStyle w:val="Normal"/>
        <w:spacing w:lineRule="auto" w:line="240"/>
        <w:jc w:val="both"/>
        <w:rPr>
          <w:rFonts w:ascii="Times New Roman" w:hAnsi="Times New Roman"/>
          <w:sz w:val="28"/>
          <w:szCs w:val="28"/>
        </w:rPr>
      </w:pPr>
      <w:r>
        <w:rPr>
          <w:rFonts w:ascii="Times New Roman" w:hAnsi="Times New Roman"/>
          <w:sz w:val="28"/>
          <w:szCs w:val="28"/>
        </w:rPr>
        <w:tab/>
        <w:t>3) в случае прекращения членом Комиссии образовательных или трудовых отношений с организацией.</w:t>
      </w:r>
    </w:p>
    <w:p>
      <w:pPr>
        <w:pStyle w:val="Normal"/>
        <w:spacing w:lineRule="auto" w:line="240"/>
        <w:jc w:val="both"/>
        <w:rPr/>
      </w:pPr>
      <w:r>
        <w:rPr>
          <w:rFonts w:ascii="Times New Roman" w:hAnsi="Times New Roman"/>
          <w:sz w:val="28"/>
          <w:szCs w:val="28"/>
        </w:rPr>
        <w:tab/>
        <w:t>13.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w:t>
      </w:r>
      <w:r>
        <w:rPr>
          <w:rFonts w:ascii="Times New Roman" w:hAnsi="Times New Roman"/>
          <w:color w:val="000000"/>
          <w:sz w:val="28"/>
          <w:szCs w:val="28"/>
        </w:rPr>
        <w:t xml:space="preserve">ом </w:t>
      </w:r>
      <w:hyperlink w:anchor="P99" w:tgtFrame="8. Комиссия создае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 организации в количестве не менее 3 (трех) человек от каждой стороны.">
        <w:r>
          <w:rPr>
            <w:rStyle w:val="ListLabel3"/>
            <w:rFonts w:ascii="Times New Roman" w:hAnsi="Times New Roman"/>
            <w:color w:val="auto"/>
            <w:sz w:val="28"/>
            <w:szCs w:val="28"/>
          </w:rPr>
          <w:t>пунктом 8</w:t>
        </w:r>
      </w:hyperlink>
      <w:r>
        <w:rPr>
          <w:rFonts w:ascii="Times New Roman" w:hAnsi="Times New Roman"/>
          <w:color w:val="000000"/>
          <w:sz w:val="28"/>
          <w:szCs w:val="28"/>
        </w:rPr>
        <w:t xml:space="preserve"> </w:t>
      </w:r>
      <w:r>
        <w:rPr>
          <w:rFonts w:ascii="Times New Roman" w:hAnsi="Times New Roman"/>
          <w:sz w:val="28"/>
          <w:szCs w:val="28"/>
        </w:rPr>
        <w:t>настоящего Положения.</w:t>
      </w:r>
    </w:p>
    <w:p>
      <w:pPr>
        <w:pStyle w:val="Normal"/>
        <w:spacing w:lineRule="auto" w:line="240"/>
        <w:jc w:val="both"/>
        <w:rPr>
          <w:rFonts w:ascii="Times New Roman" w:hAnsi="Times New Roman"/>
          <w:sz w:val="28"/>
          <w:szCs w:val="28"/>
        </w:rPr>
      </w:pPr>
      <w:r>
        <w:rPr>
          <w:rFonts w:ascii="Times New Roman" w:hAnsi="Times New Roman"/>
          <w:sz w:val="28"/>
          <w:szCs w:val="28"/>
        </w:rPr>
        <w:tab/>
        <w:t>14. Члены Комиссии осуществляют свою деятельность на безвозмездной основе.</w:t>
      </w:r>
    </w:p>
    <w:p>
      <w:pPr>
        <w:pStyle w:val="Normal"/>
        <w:spacing w:lineRule="auto" w:line="240"/>
        <w:jc w:val="both"/>
        <w:rPr>
          <w:rFonts w:ascii="Times New Roman" w:hAnsi="Times New Roman"/>
          <w:sz w:val="28"/>
          <w:szCs w:val="28"/>
        </w:rPr>
      </w:pPr>
      <w:r>
        <w:rPr>
          <w:rFonts w:ascii="Times New Roman" w:hAnsi="Times New Roman"/>
          <w:sz w:val="28"/>
          <w:szCs w:val="28"/>
        </w:rPr>
        <w:tab/>
        <w:t>15. Комиссия избирает из своего состава председателя, заместителя председателя и секретаря.</w:t>
      </w:r>
    </w:p>
    <w:p>
      <w:pPr>
        <w:pStyle w:val="Normal"/>
        <w:spacing w:lineRule="auto" w:line="240"/>
        <w:jc w:val="both"/>
        <w:rPr>
          <w:rFonts w:ascii="Times New Roman" w:hAnsi="Times New Roman"/>
          <w:sz w:val="28"/>
          <w:szCs w:val="28"/>
        </w:rPr>
      </w:pPr>
      <w:r>
        <w:rPr>
          <w:rFonts w:ascii="Times New Roman" w:hAnsi="Times New Roman"/>
          <w:sz w:val="28"/>
          <w:szCs w:val="28"/>
        </w:rPr>
        <w:tab/>
        <w:t>16.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pPr>
        <w:pStyle w:val="Normal"/>
        <w:spacing w:lineRule="auto" w:line="240"/>
        <w:jc w:val="both"/>
        <w:rPr>
          <w:rFonts w:ascii="Times New Roman" w:hAnsi="Times New Roman"/>
          <w:sz w:val="28"/>
          <w:szCs w:val="28"/>
        </w:rPr>
      </w:pPr>
      <w:r>
        <w:rPr>
          <w:rFonts w:ascii="Times New Roman" w:hAnsi="Times New Roman"/>
          <w:sz w:val="28"/>
          <w:szCs w:val="28"/>
        </w:rPr>
        <w:tab/>
        <w:t>17. Председатель Комиссии осуществляет следующие функции и полномочия:</w:t>
      </w:r>
    </w:p>
    <w:p>
      <w:pPr>
        <w:pStyle w:val="Normal"/>
        <w:spacing w:lineRule="auto" w:line="240"/>
        <w:jc w:val="both"/>
        <w:rPr>
          <w:rFonts w:ascii="Times New Roman" w:hAnsi="Times New Roman"/>
          <w:sz w:val="28"/>
          <w:szCs w:val="28"/>
        </w:rPr>
      </w:pPr>
      <w:r>
        <w:rPr>
          <w:rFonts w:ascii="Times New Roman" w:hAnsi="Times New Roman"/>
          <w:sz w:val="28"/>
          <w:szCs w:val="28"/>
        </w:rPr>
        <w:tab/>
        <w:t>1) распределение обязанностей между членами Комиссии;</w:t>
      </w:r>
    </w:p>
    <w:p>
      <w:pPr>
        <w:pStyle w:val="Normal"/>
        <w:spacing w:lineRule="auto" w:line="240"/>
        <w:jc w:val="both"/>
        <w:rPr>
          <w:rFonts w:ascii="Times New Roman" w:hAnsi="Times New Roman"/>
          <w:sz w:val="28"/>
          <w:szCs w:val="28"/>
        </w:rPr>
      </w:pPr>
      <w:r>
        <w:rPr>
          <w:rFonts w:ascii="Times New Roman" w:hAnsi="Times New Roman"/>
          <w:sz w:val="28"/>
          <w:szCs w:val="28"/>
        </w:rPr>
        <w:tab/>
        <w:t>2) утверждение повестки заседаний Комиссии;</w:t>
      </w:r>
    </w:p>
    <w:p>
      <w:pPr>
        <w:pStyle w:val="Normal"/>
        <w:spacing w:lineRule="auto" w:line="240"/>
        <w:jc w:val="both"/>
        <w:rPr>
          <w:rFonts w:ascii="Times New Roman" w:hAnsi="Times New Roman"/>
          <w:sz w:val="28"/>
          <w:szCs w:val="28"/>
        </w:rPr>
      </w:pPr>
      <w:r>
        <w:rPr>
          <w:rFonts w:ascii="Times New Roman" w:hAnsi="Times New Roman"/>
          <w:sz w:val="28"/>
          <w:szCs w:val="28"/>
        </w:rPr>
        <w:tab/>
        <w:t>3) созыв заседаний Комиссии;</w:t>
      </w:r>
    </w:p>
    <w:p>
      <w:pPr>
        <w:pStyle w:val="Normal"/>
        <w:spacing w:lineRule="auto" w:line="240"/>
        <w:jc w:val="both"/>
        <w:rPr>
          <w:rFonts w:ascii="Times New Roman" w:hAnsi="Times New Roman"/>
          <w:sz w:val="28"/>
          <w:szCs w:val="28"/>
        </w:rPr>
      </w:pPr>
      <w:r>
        <w:rPr>
          <w:rFonts w:ascii="Times New Roman" w:hAnsi="Times New Roman"/>
          <w:sz w:val="28"/>
          <w:szCs w:val="28"/>
        </w:rPr>
        <w:tab/>
        <w:t>4) председательство на заседаниях Комиссии;</w:t>
      </w:r>
    </w:p>
    <w:p>
      <w:pPr>
        <w:pStyle w:val="Normal"/>
        <w:spacing w:lineRule="auto" w:line="240"/>
        <w:jc w:val="both"/>
        <w:rPr>
          <w:rFonts w:ascii="Times New Roman" w:hAnsi="Times New Roman"/>
          <w:sz w:val="28"/>
          <w:szCs w:val="28"/>
        </w:rPr>
      </w:pPr>
      <w:r>
        <w:rPr>
          <w:rFonts w:ascii="Times New Roman" w:hAnsi="Times New Roman"/>
          <w:sz w:val="28"/>
          <w:szCs w:val="28"/>
        </w:rPr>
        <w:tab/>
        <w:t>5) подписание протоколов заседаний и иных исходящих документов Комиссии;</w:t>
      </w:r>
    </w:p>
    <w:p>
      <w:pPr>
        <w:pStyle w:val="Normal"/>
        <w:spacing w:lineRule="auto" w:line="240"/>
        <w:jc w:val="both"/>
        <w:rPr>
          <w:rFonts w:ascii="Times New Roman" w:hAnsi="Times New Roman"/>
          <w:sz w:val="28"/>
          <w:szCs w:val="28"/>
        </w:rPr>
      </w:pPr>
      <w:r>
        <w:rPr>
          <w:rFonts w:ascii="Times New Roman" w:hAnsi="Times New Roman"/>
          <w:sz w:val="28"/>
          <w:szCs w:val="28"/>
        </w:rPr>
        <w:tab/>
        <w:t>6) общий контроль за исполнением решений, принятых Комиссией.</w:t>
      </w:r>
    </w:p>
    <w:p>
      <w:pPr>
        <w:pStyle w:val="Normal"/>
        <w:spacing w:lineRule="auto" w:line="240"/>
        <w:jc w:val="both"/>
        <w:rPr>
          <w:rFonts w:ascii="Times New Roman" w:hAnsi="Times New Roman"/>
          <w:sz w:val="28"/>
          <w:szCs w:val="28"/>
        </w:rPr>
      </w:pPr>
      <w:r>
        <w:rPr>
          <w:rFonts w:ascii="Times New Roman" w:hAnsi="Times New Roman"/>
          <w:sz w:val="28"/>
          <w:szCs w:val="28"/>
        </w:rPr>
        <w:tab/>
        <w:t>18. Заместитель председателя Комиссии назначается решением председателя Комиссии из числа ее членов.</w:t>
      </w:r>
    </w:p>
    <w:p>
      <w:pPr>
        <w:pStyle w:val="Normal"/>
        <w:spacing w:lineRule="auto" w:line="240"/>
        <w:jc w:val="both"/>
        <w:rPr>
          <w:rFonts w:ascii="Times New Roman" w:hAnsi="Times New Roman"/>
          <w:sz w:val="28"/>
          <w:szCs w:val="28"/>
        </w:rPr>
      </w:pPr>
      <w:r>
        <w:rPr>
          <w:rFonts w:ascii="Times New Roman" w:hAnsi="Times New Roman"/>
          <w:sz w:val="28"/>
          <w:szCs w:val="28"/>
        </w:rPr>
        <w:tab/>
        <w:t>19. Заместитель председателя Комиссии осуществляет следующие функции и полномочия:</w:t>
      </w:r>
    </w:p>
    <w:p>
      <w:pPr>
        <w:pStyle w:val="Normal"/>
        <w:spacing w:lineRule="auto" w:line="240"/>
        <w:jc w:val="both"/>
        <w:rPr>
          <w:rFonts w:ascii="Times New Roman" w:hAnsi="Times New Roman"/>
          <w:sz w:val="28"/>
          <w:szCs w:val="28"/>
        </w:rPr>
      </w:pPr>
      <w:r>
        <w:rPr>
          <w:rFonts w:ascii="Times New Roman" w:hAnsi="Times New Roman"/>
          <w:sz w:val="28"/>
          <w:szCs w:val="28"/>
        </w:rPr>
        <w:tab/>
        <w:t>1) координация работы членов Комиссии;</w:t>
      </w:r>
    </w:p>
    <w:p>
      <w:pPr>
        <w:pStyle w:val="Normal"/>
        <w:spacing w:lineRule="auto" w:line="240"/>
        <w:jc w:val="both"/>
        <w:rPr>
          <w:rFonts w:ascii="Times New Roman" w:hAnsi="Times New Roman"/>
          <w:sz w:val="28"/>
          <w:szCs w:val="28"/>
        </w:rPr>
      </w:pPr>
      <w:r>
        <w:rPr>
          <w:rFonts w:ascii="Times New Roman" w:hAnsi="Times New Roman"/>
          <w:sz w:val="28"/>
          <w:szCs w:val="28"/>
        </w:rPr>
        <w:tab/>
        <w:t>2) подготовка документов, вносимых на рассмотрение Комиссии;</w:t>
      </w:r>
    </w:p>
    <w:p>
      <w:pPr>
        <w:pStyle w:val="Normal"/>
        <w:spacing w:lineRule="auto" w:line="240"/>
        <w:jc w:val="both"/>
        <w:rPr>
          <w:rFonts w:ascii="Times New Roman" w:hAnsi="Times New Roman"/>
          <w:sz w:val="28"/>
          <w:szCs w:val="28"/>
        </w:rPr>
      </w:pPr>
      <w:r>
        <w:rPr>
          <w:rFonts w:ascii="Times New Roman" w:hAnsi="Times New Roman"/>
          <w:sz w:val="28"/>
          <w:szCs w:val="28"/>
        </w:rPr>
        <w:tab/>
        <w:t>3) выполнение обязанностей председателя Комиссии в случае его отсутствия.</w:t>
      </w:r>
    </w:p>
    <w:p>
      <w:pPr>
        <w:pStyle w:val="Normal"/>
        <w:spacing w:lineRule="auto" w:line="240"/>
        <w:jc w:val="both"/>
        <w:rPr>
          <w:rFonts w:ascii="Times New Roman" w:hAnsi="Times New Roman"/>
          <w:sz w:val="28"/>
          <w:szCs w:val="28"/>
        </w:rPr>
      </w:pPr>
      <w:r>
        <w:rPr>
          <w:rFonts w:ascii="Times New Roman" w:hAnsi="Times New Roman"/>
          <w:sz w:val="28"/>
          <w:szCs w:val="28"/>
        </w:rPr>
        <w:tab/>
        <w:t>20. Секретарь Комиссии назначается решением председателя Комиссии из числа ее членов.</w:t>
      </w:r>
    </w:p>
    <w:p>
      <w:pPr>
        <w:pStyle w:val="Normal"/>
        <w:spacing w:lineRule="auto" w:line="240"/>
        <w:jc w:val="both"/>
        <w:rPr>
          <w:rFonts w:ascii="Times New Roman" w:hAnsi="Times New Roman"/>
          <w:sz w:val="28"/>
          <w:szCs w:val="28"/>
        </w:rPr>
      </w:pPr>
      <w:r>
        <w:rPr>
          <w:rFonts w:ascii="Times New Roman" w:hAnsi="Times New Roman"/>
          <w:sz w:val="28"/>
          <w:szCs w:val="28"/>
        </w:rPr>
        <w:tab/>
        <w:t>21. Секретарь Комиссии осуществляет следующие функции:</w:t>
      </w:r>
    </w:p>
    <w:p>
      <w:pPr>
        <w:pStyle w:val="Normal"/>
        <w:spacing w:lineRule="auto" w:line="240"/>
        <w:jc w:val="both"/>
        <w:rPr>
          <w:rFonts w:ascii="Times New Roman" w:hAnsi="Times New Roman"/>
          <w:sz w:val="28"/>
          <w:szCs w:val="28"/>
        </w:rPr>
      </w:pPr>
      <w:r>
        <w:rPr>
          <w:rFonts w:ascii="Times New Roman" w:hAnsi="Times New Roman"/>
          <w:sz w:val="28"/>
          <w:szCs w:val="28"/>
        </w:rPr>
        <w:tab/>
        <w:t>1) регистрация заявлений, поступивших в Комиссию;</w:t>
      </w:r>
    </w:p>
    <w:p>
      <w:pPr>
        <w:pStyle w:val="Normal"/>
        <w:spacing w:lineRule="auto" w:line="240"/>
        <w:jc w:val="both"/>
        <w:rPr>
          <w:rFonts w:ascii="Times New Roman" w:hAnsi="Times New Roman"/>
          <w:sz w:val="28"/>
          <w:szCs w:val="28"/>
        </w:rPr>
      </w:pPr>
      <w:r>
        <w:rPr>
          <w:rFonts w:ascii="Times New Roman" w:hAnsi="Times New Roman"/>
          <w:sz w:val="28"/>
          <w:szCs w:val="28"/>
        </w:rPr>
        <w:tab/>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pPr>
        <w:pStyle w:val="Normal"/>
        <w:spacing w:lineRule="auto" w:line="240"/>
        <w:jc w:val="both"/>
        <w:rPr>
          <w:rFonts w:ascii="Times New Roman" w:hAnsi="Times New Roman"/>
          <w:sz w:val="28"/>
          <w:szCs w:val="28"/>
        </w:rPr>
      </w:pPr>
      <w:r>
        <w:rPr>
          <w:rFonts w:ascii="Times New Roman" w:hAnsi="Times New Roman"/>
          <w:sz w:val="28"/>
          <w:szCs w:val="28"/>
        </w:rPr>
        <w:tab/>
        <w:t>3) ведение и оформление протоколов заседаний Комиссии;</w:t>
      </w:r>
    </w:p>
    <w:p>
      <w:pPr>
        <w:pStyle w:val="Normal"/>
        <w:spacing w:lineRule="auto" w:line="240"/>
        <w:jc w:val="both"/>
        <w:rPr/>
      </w:pPr>
      <w:r>
        <w:rPr>
          <w:rFonts w:ascii="Times New Roman" w:hAnsi="Times New Roman"/>
          <w:sz w:val="28"/>
          <w:szCs w:val="28"/>
        </w:rPr>
        <w:tab/>
        <w:t xml:space="preserve">4) составление выписок из протоколов заседаний Комиссии и предоставление их лицам и органам, </w:t>
      </w:r>
      <w:r>
        <w:rPr>
          <w:rFonts w:ascii="Times New Roman" w:hAnsi="Times New Roman"/>
          <w:color w:val="000000"/>
          <w:sz w:val="28"/>
          <w:szCs w:val="28"/>
        </w:rPr>
        <w:t xml:space="preserve">указанным в </w:t>
      </w:r>
      <w:hyperlink w:anchor="P221" w:tgtFrame="53. Решения Комиссии оформляются протоколами заседаний, которые подписываются всеми присутствующими членами Комиссии.">
        <w:r>
          <w:rPr>
            <w:rStyle w:val="ListLabel4"/>
            <w:rFonts w:ascii="Times New Roman" w:hAnsi="Times New Roman"/>
            <w:color w:val="auto"/>
            <w:sz w:val="28"/>
            <w:szCs w:val="28"/>
          </w:rPr>
          <w:t xml:space="preserve">пункте </w:t>
        </w:r>
        <w:r>
          <w:rPr>
            <w:rStyle w:val="ListLabel4"/>
            <w:rFonts w:ascii="Times New Roman" w:hAnsi="Times New Roman"/>
            <w:color w:val="000000"/>
            <w:sz w:val="28"/>
            <w:szCs w:val="28"/>
            <w:shd w:fill="auto" w:val="clear"/>
          </w:rPr>
          <w:t>5</w:t>
        </w:r>
      </w:hyperlink>
      <w:r>
        <w:rPr>
          <w:rFonts w:ascii="Times New Roman" w:hAnsi="Times New Roman"/>
          <w:color w:val="000000"/>
          <w:sz w:val="28"/>
          <w:szCs w:val="28"/>
          <w:shd w:fill="auto" w:val="clear"/>
        </w:rPr>
        <w:t xml:space="preserve">3 </w:t>
      </w:r>
      <w:r>
        <w:rPr>
          <w:rFonts w:ascii="Times New Roman" w:hAnsi="Times New Roman"/>
          <w:color w:val="000000"/>
          <w:sz w:val="28"/>
          <w:szCs w:val="28"/>
        </w:rPr>
        <w:t>настоящего Положения;</w:t>
      </w:r>
    </w:p>
    <w:p>
      <w:pPr>
        <w:pStyle w:val="Normal"/>
        <w:spacing w:lineRule="auto" w:line="240"/>
        <w:jc w:val="both"/>
        <w:rPr>
          <w:rFonts w:ascii="Times New Roman" w:hAnsi="Times New Roman"/>
          <w:sz w:val="28"/>
          <w:szCs w:val="28"/>
        </w:rPr>
      </w:pPr>
      <w:r>
        <w:rPr>
          <w:rFonts w:ascii="Times New Roman" w:hAnsi="Times New Roman"/>
          <w:sz w:val="28"/>
          <w:szCs w:val="28"/>
        </w:rPr>
        <w:tab/>
        <w:t>5) обеспечение текущего хранения документов и материалов Комиссии, а также обеспечение их сохранности.</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22. Члены Комиссии имеют право:</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1) участвовать в подготовке заседаний Комиссии;</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2) обращаться к председателю Комиссии по вопросам, относящимся к компетенции Комиссии;</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3) запрашивать у заведующего ДОО информацию по вопросам, относящимся к компетенции Комиссии;</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6) вносить предложения по совершенствованию организации работы Комиссии.</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23. Члены Комиссии обязаны:</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1) участвовать в заседаниях Комиссии;</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2) выполнять функции, возложенные на них в соответствии с настоящим Положением;</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3) соблюдать требования законодательства при реализации своих функций;</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pPr>
        <w:pStyle w:val="ConsPlusNormal"/>
        <w:spacing w:lineRule="auto" w:line="240" w:before="12" w:after="0"/>
        <w:ind w:firstLine="540"/>
        <w:jc w:val="both"/>
        <w:rPr>
          <w:rFonts w:ascii="Times New Roman" w:hAnsi="Times New Roman"/>
          <w:sz w:val="28"/>
          <w:szCs w:val="28"/>
        </w:rPr>
      </w:pPr>
      <w:r>
        <w:rPr>
          <w:rFonts w:ascii="Times New Roman" w:hAnsi="Times New Roman"/>
          <w:sz w:val="28"/>
          <w:szCs w:val="28"/>
        </w:rPr>
        <w:t>24. Члены Комиссии не вправе разглашать сведения и соответствующую информацию, полученную ими в ходе участия в работе Комиссии, третьим лицам.</w:t>
      </w:r>
    </w:p>
    <w:p>
      <w:pPr>
        <w:pStyle w:val="ConsPlusNormal"/>
        <w:numPr>
          <w:ilvl w:val="0"/>
          <w:numId w:val="0"/>
        </w:numPr>
        <w:spacing w:lineRule="auto" w:line="240"/>
        <w:ind w:hanging="0" w:left="0"/>
        <w:jc w:val="center"/>
        <w:outlineLvl w:val="1"/>
        <w:rPr>
          <w:rFonts w:ascii="Times New Roman" w:hAnsi="Times New Roman"/>
          <w:sz w:val="28"/>
          <w:szCs w:val="28"/>
        </w:rPr>
      </w:pPr>
      <w:r>
        <w:rPr>
          <w:rFonts w:ascii="Times New Roman" w:hAnsi="Times New Roman"/>
          <w:sz w:val="28"/>
          <w:szCs w:val="28"/>
        </w:rPr>
        <w:t>III. Функции, полномочия и принципы деятельности Комиссии</w:t>
      </w:r>
    </w:p>
    <w:p>
      <w:pPr>
        <w:pStyle w:val="ConsPlusNormal"/>
        <w:numPr>
          <w:ilvl w:val="0"/>
          <w:numId w:val="0"/>
        </w:numPr>
        <w:tabs>
          <w:tab w:val="clear" w:pos="708"/>
          <w:tab w:val="right" w:pos="620" w:leader="none"/>
        </w:tabs>
        <w:spacing w:lineRule="auto" w:line="240"/>
        <w:ind w:hanging="0" w:left="0"/>
        <w:jc w:val="left"/>
        <w:outlineLvl w:val="1"/>
        <w:rPr>
          <w:rFonts w:ascii="Times New Roman" w:hAnsi="Times New Roman"/>
          <w:sz w:val="28"/>
          <w:szCs w:val="28"/>
        </w:rPr>
      </w:pPr>
      <w:r>
        <w:rPr>
          <w:rFonts w:ascii="Times New Roman" w:hAnsi="Times New Roman"/>
          <w:sz w:val="28"/>
          <w:szCs w:val="28"/>
        </w:rPr>
        <w:tab/>
        <w:t xml:space="preserve">          25. При поступлении заявления от любого участника образовательных отношений Комиссия осуществляет следующие функции:</w:t>
      </w:r>
    </w:p>
    <w:p>
      <w:pPr>
        <w:pStyle w:val="ConsPlusNormal"/>
        <w:spacing w:lineRule="auto" w:line="240" w:before="0" w:after="0"/>
        <w:ind w:firstLine="540"/>
        <w:jc w:val="left"/>
        <w:rPr>
          <w:rFonts w:ascii="Times New Roman" w:hAnsi="Times New Roman"/>
          <w:sz w:val="28"/>
          <w:szCs w:val="28"/>
        </w:rPr>
      </w:pPr>
      <w:r>
        <w:rPr>
          <w:rFonts w:ascii="Times New Roman" w:hAnsi="Times New Roman"/>
          <w:sz w:val="28"/>
          <w:szCs w:val="28"/>
        </w:rPr>
        <w:t>1) рассмотрение жалоб на нарушение участником образовательных отношений:</w:t>
      </w:r>
    </w:p>
    <w:p>
      <w:pPr>
        <w:pStyle w:val="ConsPlusNormal"/>
        <w:spacing w:lineRule="auto" w:line="240" w:before="0" w:after="0"/>
        <w:ind w:firstLine="540"/>
        <w:jc w:val="left"/>
        <w:rPr>
          <w:rFonts w:ascii="Times New Roman" w:hAnsi="Times New Roman"/>
          <w:sz w:val="28"/>
          <w:szCs w:val="28"/>
        </w:rPr>
      </w:pPr>
      <w:r>
        <w:rPr>
          <w:rFonts w:ascii="Times New Roman" w:hAnsi="Times New Roman"/>
          <w:sz w:val="28"/>
          <w:szCs w:val="28"/>
        </w:rPr>
        <w:t xml:space="preserve">а) </w:t>
      </w:r>
      <w:r>
        <w:rPr>
          <w:rFonts w:ascii="Times New Roman" w:hAnsi="Times New Roman"/>
          <w:sz w:val="28"/>
          <w:szCs w:val="28"/>
          <w:shd w:fill="auto" w:val="clear"/>
        </w:rPr>
        <w:t>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pPr>
        <w:pStyle w:val="ConsPlusNormal"/>
        <w:spacing w:lineRule="auto" w:line="240" w:before="0" w:after="0"/>
        <w:ind w:firstLine="540"/>
        <w:jc w:val="left"/>
        <w:rPr>
          <w:rFonts w:ascii="Times New Roman" w:hAnsi="Times New Roman"/>
          <w:sz w:val="28"/>
          <w:szCs w:val="28"/>
        </w:rPr>
      </w:pPr>
      <w:r>
        <w:rPr>
          <w:rFonts w:ascii="Times New Roman" w:hAnsi="Times New Roman"/>
          <w:sz w:val="28"/>
          <w:szCs w:val="28"/>
        </w:rPr>
        <w:t>б) образовательных программ ДОО;</w:t>
      </w:r>
    </w:p>
    <w:p>
      <w:pPr>
        <w:pStyle w:val="ConsPlusNormal"/>
        <w:spacing w:lineRule="auto" w:line="240" w:before="0" w:after="0"/>
        <w:ind w:firstLine="540"/>
        <w:jc w:val="left"/>
        <w:rPr>
          <w:rFonts w:ascii="Times New Roman" w:hAnsi="Times New Roman"/>
          <w:sz w:val="28"/>
          <w:szCs w:val="28"/>
        </w:rPr>
      </w:pPr>
      <w:r>
        <w:rPr>
          <w:rFonts w:ascii="Times New Roman" w:hAnsi="Times New Roman"/>
          <w:sz w:val="28"/>
          <w:szCs w:val="28"/>
        </w:rPr>
        <w:t>в) иных локальных нормативных актов по вопросам реализации права на образование;</w:t>
      </w:r>
    </w:p>
    <w:p>
      <w:pPr>
        <w:pStyle w:val="ConsPlusNormal"/>
        <w:spacing w:lineRule="auto" w:line="240" w:before="0" w:after="0"/>
        <w:ind w:firstLine="540"/>
        <w:jc w:val="left"/>
        <w:rPr>
          <w:rFonts w:ascii="Times New Roman" w:hAnsi="Times New Roman"/>
          <w:sz w:val="28"/>
          <w:szCs w:val="28"/>
        </w:rPr>
      </w:pPr>
      <w:r>
        <w:rPr>
          <w:rFonts w:ascii="Times New Roman" w:hAnsi="Times New Roman"/>
          <w:sz w:val="28"/>
          <w:szCs w:val="28"/>
        </w:rPr>
        <w:t>2) установление наличия или отсутствия конфликта интересов педагогического работника.</w:t>
      </w:r>
    </w:p>
    <w:p>
      <w:pPr>
        <w:pStyle w:val="ConsPlusNormal"/>
        <w:spacing w:lineRule="auto" w:line="240" w:before="0" w:after="0"/>
        <w:ind w:firstLine="540"/>
        <w:jc w:val="both"/>
        <w:rPr/>
      </w:pPr>
      <w:r>
        <w:rPr>
          <w:rFonts w:ascii="Times New Roman" w:hAnsi="Times New Roman"/>
          <w:sz w:val="28"/>
          <w:szCs w:val="28"/>
        </w:rPr>
        <w:t xml:space="preserve">В соответствии с </w:t>
      </w:r>
      <w:hyperlink r:id="rId6" w:tgtFrame="Федеральный закон от 29.12.2012 N 273-ФЗ (ред. от 29.12.2025) Об образовании в Российской Федерации">
        <w:r>
          <w:rPr>
            <w:rStyle w:val="ListLabel2"/>
            <w:rFonts w:ascii="Times New Roman" w:hAnsi="Times New Roman"/>
            <w:color w:val="000000"/>
            <w:sz w:val="28"/>
            <w:szCs w:val="28"/>
          </w:rPr>
          <w:t>пунктом 33 части первой статьи 2</w:t>
        </w:r>
      </w:hyperlink>
      <w:r>
        <w:rPr>
          <w:rFonts w:ascii="Times New Roman" w:hAnsi="Times New Roman"/>
          <w:sz w:val="28"/>
          <w:szCs w:val="28"/>
        </w:rPr>
        <w:t xml:space="preserve"> Федерального закона N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3) справедливое и объективное расследование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w:t>
      </w:r>
    </w:p>
    <w:p>
      <w:pPr>
        <w:pStyle w:val="ConsPlusNormal"/>
        <w:spacing w:lineRule="auto" w:line="240" w:before="0" w:after="0"/>
        <w:ind w:hanging="0"/>
        <w:jc w:val="both"/>
        <w:rPr>
          <w:rFonts w:ascii="Times New Roman" w:hAnsi="Times New Roman"/>
          <w:sz w:val="28"/>
          <w:szCs w:val="28"/>
        </w:rPr>
      </w:pPr>
      <w:r>
        <w:rPr>
          <w:rFonts w:ascii="Times New Roman" w:hAnsi="Times New Roman"/>
          <w:sz w:val="28"/>
          <w:szCs w:val="28"/>
        </w:rPr>
        <w:tab/>
        <w:t>26.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27. По итогам рассмотрения заявлений участников образовательных отношений Комиссия имеет следующие полномочия:</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2) принятие решения в целях урегулирования конфликта интересов педагогического работника при его наличии;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3) установление наличия или отсутствия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 принятие при наличии указанного нарушения (посягательства) мер по урегулированию ситуации, в том числе решения о целесообразности или нецелесообразности применения дисциплинарного взыскания;</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 в том числе о необходимости организации индивидуальной профилактической работы с обучающимися, их родителями (законными представителями) и (или) обращения в органы и учреждения системы профилактики безнадзорности и правонарушений.</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28. Принципы деятельности Комиссии: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1) Принцип гуманизма - человек является наивысшей ценностью, подразумевает уважение интересов всех участников спорной ситуации.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2) 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3) Принцип компетентности - 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 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29. Комиссия имеет право:</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1) запрашивать у участников образовательных отношений необходимые для ее деятельности документы, материалы и информацию;</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2) устанавливать сроки представления запрашиваемых документов, материалов и информации;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3) проводить необходимые консультации по рассматриваемым спорам с участниками образовательных отношений;</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 приглашать участников образовательных отношений для дачи разъяснений.</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30. Комиссия обязана:</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1) объективно, полно и всесторонне рассматривать обращение участника образовательных отношений;</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2) обеспечивать соблюдение прав и свобод участников образовательных отношений;</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3) стремиться к урегулированию разногласий между участниками образовательных отношений;</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 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pPr>
        <w:pStyle w:val="ConsPlusNormal"/>
        <w:spacing w:lineRule="auto" w:line="240" w:before="0" w:after="0"/>
        <w:ind w:firstLine="540"/>
        <w:jc w:val="both"/>
        <w:rPr/>
      </w:pPr>
      <w:r>
        <w:rPr>
          <w:rFonts w:ascii="Times New Roman" w:hAnsi="Times New Roman"/>
          <w:sz w:val="28"/>
          <w:szCs w:val="28"/>
        </w:rPr>
        <w:t xml:space="preserve">5) рассматривать обращение в сроки, предусмотренные </w:t>
      </w:r>
      <w:hyperlink w:anchor="P197" w:tgtFrame="37. При наличии в заявлении информации, предусмотренной подпунктами 1 - 5 пункта 34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
        <w:r>
          <w:rPr>
            <w:rStyle w:val="ListLabel5"/>
            <w:rFonts w:ascii="Times New Roman" w:hAnsi="Times New Roman"/>
            <w:color w:val="000000"/>
            <w:sz w:val="28"/>
            <w:szCs w:val="28"/>
            <w:shd w:fill="auto" w:val="clear"/>
          </w:rPr>
          <w:t>пунктом 3</w:t>
        </w:r>
      </w:hyperlink>
      <w:r>
        <w:rPr>
          <w:rFonts w:ascii="Times New Roman" w:hAnsi="Times New Roman"/>
          <w:color w:val="000000"/>
          <w:sz w:val="28"/>
          <w:szCs w:val="28"/>
          <w:shd w:fill="auto" w:val="clear"/>
        </w:rPr>
        <w:t>6</w:t>
      </w:r>
      <w:r>
        <w:rPr>
          <w:rFonts w:ascii="Times New Roman" w:hAnsi="Times New Roman"/>
          <w:sz w:val="28"/>
          <w:szCs w:val="28"/>
          <w:shd w:fill="auto" w:val="clear"/>
        </w:rPr>
        <w:t xml:space="preserve"> </w:t>
      </w:r>
      <w:r>
        <w:rPr>
          <w:rFonts w:ascii="Times New Roman" w:hAnsi="Times New Roman"/>
          <w:sz w:val="28"/>
          <w:szCs w:val="28"/>
        </w:rPr>
        <w:t>настоящего Положения;</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6)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7) способствовать развитию бесконфликтного взаимодействия в ДОО;</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8) 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ДОО в сфере образовательных отношений.</w:t>
      </w:r>
    </w:p>
    <w:p>
      <w:pPr>
        <w:pStyle w:val="ConsPlusNormal"/>
        <w:numPr>
          <w:ilvl w:val="0"/>
          <w:numId w:val="0"/>
        </w:numPr>
        <w:spacing w:lineRule="auto" w:line="240"/>
        <w:ind w:hanging="0" w:left="0"/>
        <w:jc w:val="center"/>
        <w:outlineLvl w:val="1"/>
        <w:rPr>
          <w:rFonts w:ascii="Times New Roman" w:hAnsi="Times New Roman"/>
          <w:sz w:val="28"/>
          <w:szCs w:val="28"/>
        </w:rPr>
      </w:pPr>
      <w:r>
        <w:rPr>
          <w:rFonts w:ascii="Times New Roman" w:hAnsi="Times New Roman"/>
          <w:sz w:val="28"/>
          <w:szCs w:val="28"/>
        </w:rPr>
        <w:t>IV. Регламент работы Комиссии</w:t>
      </w:r>
    </w:p>
    <w:p>
      <w:pPr>
        <w:pStyle w:val="ConsPlusNormal"/>
        <w:spacing w:lineRule="auto" w:line="240"/>
        <w:ind w:firstLine="540"/>
        <w:jc w:val="both"/>
        <w:rPr>
          <w:rFonts w:ascii="Times New Roman" w:hAnsi="Times New Roman"/>
          <w:sz w:val="28"/>
          <w:szCs w:val="28"/>
        </w:rPr>
      </w:pPr>
      <w:r>
        <w:rPr>
          <w:rFonts w:ascii="Times New Roman" w:hAnsi="Times New Roman"/>
          <w:sz w:val="28"/>
          <w:szCs w:val="28"/>
        </w:rPr>
        <w:t>31.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w:t>
      </w:r>
    </w:p>
    <w:p>
      <w:pPr>
        <w:pStyle w:val="ConsPlusNormal"/>
        <w:spacing w:lineRule="auto" w:line="240"/>
        <w:ind w:firstLine="540"/>
        <w:jc w:val="both"/>
        <w:rPr>
          <w:rFonts w:ascii="Times New Roman" w:hAnsi="Times New Roman"/>
          <w:sz w:val="28"/>
          <w:szCs w:val="28"/>
        </w:rPr>
      </w:pPr>
      <w:r>
        <w:rPr>
          <w:rFonts w:ascii="Times New Roman" w:hAnsi="Times New Roman"/>
          <w:sz w:val="28"/>
          <w:szCs w:val="28"/>
        </w:rPr>
        <w:t>32.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заведующего ДОО, с указанием признаков нарушений прав на образование и лица, допустившего указанные нарушения.</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33. В заявлении указываются:</w:t>
      </w:r>
      <w:bookmarkStart w:id="3" w:name="P190"/>
    </w:p>
    <w:p>
      <w:pPr>
        <w:pStyle w:val="ConsPlusNormal"/>
        <w:spacing w:lineRule="auto" w:line="240" w:before="0" w:after="0"/>
        <w:ind w:firstLine="540"/>
        <w:jc w:val="both"/>
        <w:rPr>
          <w:rFonts w:ascii="Times New Roman" w:hAnsi="Times New Roman"/>
          <w:sz w:val="28"/>
          <w:szCs w:val="28"/>
        </w:rPr>
      </w:pPr>
      <w:bookmarkEnd w:id="3"/>
      <w:r>
        <w:rPr>
          <w:rFonts w:ascii="Times New Roman" w:hAnsi="Times New Roman"/>
          <w:sz w:val="28"/>
          <w:szCs w:val="28"/>
        </w:rPr>
        <w:t>1) 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2) оспариваемые действия или бездействие участника образовательных отношений и (или) совета родителей;</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3) фамилия, имя, отчество (при наличии) участника образовательных отношений, действия или бездействие которого оспаривается;</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 основания, по которым заявитель считает, что реализация его прав на образование нарушена;</w:t>
      </w:r>
      <w:bookmarkStart w:id="4" w:name="P194"/>
    </w:p>
    <w:p>
      <w:pPr>
        <w:pStyle w:val="ConsPlusNormal"/>
        <w:spacing w:lineRule="auto" w:line="240" w:before="0" w:after="0"/>
        <w:ind w:firstLine="540"/>
        <w:jc w:val="both"/>
        <w:rPr>
          <w:rFonts w:ascii="Times New Roman" w:hAnsi="Times New Roman"/>
          <w:sz w:val="28"/>
          <w:szCs w:val="28"/>
        </w:rPr>
      </w:pPr>
      <w:bookmarkEnd w:id="4"/>
      <w:r>
        <w:rPr>
          <w:rFonts w:ascii="Times New Roman" w:hAnsi="Times New Roman"/>
          <w:sz w:val="28"/>
          <w:szCs w:val="28"/>
        </w:rPr>
        <w:t>5) требования заявителя.</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34. В случае необходимости в подтверждение своих доводов заявитель прилагает к заявлению соответствующие документы и материалы либо их копии.</w:t>
      </w:r>
    </w:p>
    <w:p>
      <w:pPr>
        <w:pStyle w:val="ConsPlusNormal"/>
        <w:spacing w:lineRule="auto" w:line="240" w:before="0" w:after="0"/>
        <w:ind w:firstLine="540"/>
        <w:jc w:val="both"/>
        <w:rPr/>
      </w:pPr>
      <w:r>
        <w:rPr>
          <w:rFonts w:ascii="Times New Roman" w:hAnsi="Times New Roman"/>
          <w:sz w:val="28"/>
          <w:szCs w:val="28"/>
        </w:rPr>
        <w:t xml:space="preserve">35.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w:t>
      </w:r>
      <w:r>
        <w:rPr>
          <w:rFonts w:ascii="Times New Roman" w:hAnsi="Times New Roman"/>
          <w:color w:val="000000"/>
          <w:sz w:val="28"/>
          <w:szCs w:val="28"/>
        </w:rPr>
        <w:t xml:space="preserve">в соответствии с </w:t>
      </w:r>
      <w:hyperlink w:anchor="P198" w:tgtFrame="38. При отсутствии в заявлении информации, предусмотренной подпунктами 1 - 5 пункта 34 настоящего Положения, заседание Комиссии по его рассмотрению не проводится.">
        <w:r>
          <w:rPr>
            <w:rStyle w:val="ListLabel2"/>
            <w:rFonts w:ascii="Times New Roman" w:hAnsi="Times New Roman"/>
            <w:color w:val="000000"/>
            <w:sz w:val="28"/>
            <w:szCs w:val="28"/>
          </w:rPr>
          <w:t>пунктом 3</w:t>
        </w:r>
      </w:hyperlink>
      <w:r>
        <w:rPr>
          <w:rFonts w:ascii="Times New Roman" w:hAnsi="Times New Roman"/>
          <w:color w:val="000000"/>
          <w:sz w:val="28"/>
          <w:szCs w:val="28"/>
        </w:rPr>
        <w:t>7 настоящего Положения.</w:t>
      </w:r>
      <w:bookmarkStart w:id="5" w:name="P197"/>
    </w:p>
    <w:p>
      <w:pPr>
        <w:pStyle w:val="ConsPlusNormal"/>
        <w:spacing w:lineRule="auto" w:line="240" w:before="0" w:after="0"/>
        <w:ind w:firstLine="540"/>
        <w:jc w:val="both"/>
        <w:rPr/>
      </w:pPr>
      <w:bookmarkEnd w:id="5"/>
      <w:r>
        <w:rPr>
          <w:rFonts w:ascii="Times New Roman" w:hAnsi="Times New Roman"/>
          <w:color w:val="000000"/>
          <w:sz w:val="28"/>
          <w:szCs w:val="28"/>
        </w:rPr>
        <w:t xml:space="preserve">36. При наличии в заявлении информации, предусмотренной </w:t>
      </w:r>
      <w:hyperlink w:anchor="P190" w:tgtFrame="1) фамилия, имя, отчество (при наличии) заявителя, а также несовершеннолетнего обучающегося, если заявителем является его родитель (законный представитель);">
        <w:r>
          <w:rPr>
            <w:rStyle w:val="ListLabel2"/>
            <w:rFonts w:ascii="Times New Roman" w:hAnsi="Times New Roman"/>
            <w:color w:val="000000"/>
            <w:sz w:val="28"/>
            <w:szCs w:val="28"/>
          </w:rPr>
          <w:t>подпунктами 1</w:t>
        </w:r>
      </w:hyperlink>
      <w:r>
        <w:rPr>
          <w:rFonts w:ascii="Times New Roman" w:hAnsi="Times New Roman"/>
          <w:color w:val="000000"/>
          <w:sz w:val="28"/>
          <w:szCs w:val="28"/>
        </w:rPr>
        <w:t xml:space="preserve"> - </w:t>
      </w:r>
      <w:hyperlink w:anchor="P194" w:tgtFrame="5) требования заявителя.">
        <w:r>
          <w:rPr>
            <w:rStyle w:val="ListLabel2"/>
            <w:rFonts w:ascii="Times New Roman" w:hAnsi="Times New Roman"/>
            <w:color w:val="000000"/>
            <w:sz w:val="28"/>
            <w:szCs w:val="28"/>
          </w:rPr>
          <w:t>5 пункта 3</w:t>
        </w:r>
      </w:hyperlink>
      <w:r>
        <w:rPr>
          <w:rFonts w:ascii="Times New Roman" w:hAnsi="Times New Roman"/>
          <w:color w:val="000000"/>
          <w:sz w:val="28"/>
          <w:szCs w:val="28"/>
        </w:rPr>
        <w:t xml:space="preserve">3 </w:t>
      </w:r>
      <w:r>
        <w:rPr>
          <w:rFonts w:ascii="Times New Roman" w:hAnsi="Times New Roman"/>
          <w:sz w:val="28"/>
          <w:szCs w:val="28"/>
        </w:rPr>
        <w:t>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pPr>
        <w:pStyle w:val="Normal"/>
        <w:rPr/>
      </w:pPr>
      <w:r>
        <w:rPr>
          <w:rFonts w:ascii="Times New Roman" w:hAnsi="Times New Roman"/>
          <w:color w:val="000000"/>
          <w:sz w:val="28"/>
          <w:szCs w:val="28"/>
        </w:rPr>
        <w:t>37. При отсутствии в заявлении информации, предусмотренной</w:t>
      </w:r>
      <w:r>
        <w:rPr>
          <w:rFonts w:ascii="Times New Roman" w:hAnsi="Times New Roman"/>
          <w:sz w:val="28"/>
          <w:szCs w:val="28"/>
        </w:rPr>
        <w:t xml:space="preserve"> </w:t>
      </w:r>
      <w:hyperlink w:anchor="P190" w:tgtFrame="1) фамилия, имя, отчество (при наличии) заявителя, а также несовершеннолетнего обучающегося, если заявителем является его родитель (законный представитель);">
        <w:r>
          <w:rPr>
            <w:rStyle w:val="ListLabel2"/>
            <w:rFonts w:ascii="Times New Roman" w:hAnsi="Times New Roman"/>
            <w:sz w:val="28"/>
            <w:szCs w:val="28"/>
          </w:rPr>
          <w:t>подпунктами 1</w:t>
        </w:r>
      </w:hyperlink>
      <w:r>
        <w:rPr>
          <w:rFonts w:ascii="Times New Roman" w:hAnsi="Times New Roman"/>
          <w:sz w:val="28"/>
          <w:szCs w:val="28"/>
        </w:rPr>
        <w:t xml:space="preserve"> - </w:t>
      </w:r>
      <w:hyperlink w:anchor="P194" w:tgtFrame="5) требования заявителя.">
        <w:r>
          <w:rPr>
            <w:rStyle w:val="ListLabel2"/>
            <w:rFonts w:ascii="Times New Roman" w:hAnsi="Times New Roman"/>
            <w:sz w:val="28"/>
            <w:szCs w:val="28"/>
          </w:rPr>
          <w:t>5 пункта 3</w:t>
        </w:r>
      </w:hyperlink>
      <w:r>
        <w:rPr>
          <w:rFonts w:ascii="Times New Roman" w:hAnsi="Times New Roman"/>
          <w:sz w:val="28"/>
          <w:szCs w:val="28"/>
        </w:rPr>
        <w:t>3 настоящего Положения, заседание Комиссии по его рассмо</w:t>
      </w:r>
      <w:r>
        <w:rPr>
          <w:rFonts w:ascii="Times New Roman" w:hAnsi="Times New Roman"/>
          <w:color w:val="000000"/>
          <w:sz w:val="28"/>
          <w:szCs w:val="28"/>
        </w:rPr>
        <w:t>трению не проводится.</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38. Участник образовательных отношений имеет право лично присутствовать при рассмотрении его заявления на заседании Комиссии. Лица, чьи действия обжалуются в заявлении, также вправе присутствовать на заседании Комиссии и давать пояснения.</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В случае неявки заявителя на заседание Комиссии заявление рассматривается в его отсутствие.</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39. При необходимости и в целях всестороннего и объективного рассмотрения вопросов повестки Комиссия имеет право приглашать на заседание заведующего ДОО, иных участников образовательных отношений и (или) иных заинтересованных лиц. Неявка данных лиц на заседание Комиссии либо немотивированный отказ от показаний не являются препятствием для рассмотрения заявления по существу.</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40. По запросу Комиссии заведующий ДОО в установленный Комиссией срок представляет необходимые документы.</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41. Заседание Комиссии считается правомочным, если на нем присутствует не менее 2/3 (двух третей) членов Комиссии.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42. Материально-техническое обеспечение деятельности Комиссии осуществляется в соответствии с локальным нормативным актом ДОО, осуществляющей образовательную деятельность, о комиссии по урегулированию споров между участниками образовательных отношений.</w:t>
      </w:r>
    </w:p>
    <w:p>
      <w:pPr>
        <w:pStyle w:val="ConsPlusNormal"/>
        <w:spacing w:lineRule="auto" w:line="240"/>
        <w:ind w:firstLine="540"/>
        <w:jc w:val="both"/>
        <w:rPr>
          <w:rFonts w:ascii="Times New Roman" w:hAnsi="Times New Roman"/>
          <w:sz w:val="28"/>
          <w:szCs w:val="28"/>
        </w:rPr>
      </w:pPr>
      <w:r>
        <w:rPr>
          <w:rFonts w:ascii="Times New Roman" w:hAnsi="Times New Roman"/>
          <w:sz w:val="28"/>
          <w:szCs w:val="28"/>
        </w:rPr>
      </w:r>
    </w:p>
    <w:p>
      <w:pPr>
        <w:pStyle w:val="ConsPlusNormal"/>
        <w:numPr>
          <w:ilvl w:val="0"/>
          <w:numId w:val="0"/>
        </w:numPr>
        <w:spacing w:lineRule="auto" w:line="240"/>
        <w:ind w:hanging="0" w:left="0"/>
        <w:jc w:val="center"/>
        <w:outlineLvl w:val="1"/>
        <w:rPr>
          <w:rFonts w:ascii="Times New Roman" w:hAnsi="Times New Roman"/>
          <w:sz w:val="28"/>
          <w:szCs w:val="28"/>
        </w:rPr>
      </w:pPr>
      <w:r>
        <w:rPr>
          <w:rFonts w:ascii="Times New Roman" w:hAnsi="Times New Roman"/>
          <w:sz w:val="28"/>
          <w:szCs w:val="28"/>
        </w:rPr>
        <w:t>V. Организация деятельности Комиссии</w:t>
      </w:r>
    </w:p>
    <w:p>
      <w:pPr>
        <w:pStyle w:val="ConsPlusNormal"/>
        <w:spacing w:lineRule="auto" w:line="240"/>
        <w:ind w:firstLine="540"/>
        <w:jc w:val="both"/>
        <w:rPr>
          <w:rFonts w:ascii="Times New Roman" w:hAnsi="Times New Roman"/>
          <w:sz w:val="28"/>
          <w:szCs w:val="28"/>
        </w:rPr>
      </w:pPr>
      <w:r>
        <w:rPr>
          <w:rFonts w:ascii="Times New Roman" w:hAnsi="Times New Roman"/>
          <w:sz w:val="28"/>
          <w:szCs w:val="28"/>
        </w:rPr>
        <w:t>43. Председатель Комиссии является председательствующим, открывает заседание, оглашает состав комиссии и существо рассматриваемого заявления.</w:t>
      </w:r>
    </w:p>
    <w:p>
      <w:pPr>
        <w:pStyle w:val="ConsPlusNormal"/>
        <w:spacing w:lineRule="auto" w:line="240"/>
        <w:ind w:firstLine="540"/>
        <w:jc w:val="both"/>
        <w:rPr>
          <w:rFonts w:ascii="Times New Roman" w:hAnsi="Times New Roman"/>
          <w:sz w:val="28"/>
          <w:szCs w:val="28"/>
        </w:rPr>
      </w:pPr>
      <w:r>
        <w:rPr>
          <w:rFonts w:ascii="Times New Roman" w:hAnsi="Times New Roman"/>
          <w:sz w:val="28"/>
          <w:szCs w:val="28"/>
        </w:rPr>
        <w:t>44. Председательствующий разъясняет заявителю, другим участникам образовательных отношений, третьим лицам, участвующим в деле, их права и обязанности согласно законодательству Российской Федерации.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45. После разъяснения существа заявления выслушиваются мнения заявителя и лиц, чьи действия обжалуются в заявлении.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46. После выступлений участников образовательных отношений им могут задаваться уточняющие вопросы председателем Комиссии и ее членами, а также сторонами спора друг другу.</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47. Ход заседания фиксируется Секретарем Комиссии в протоколе заседания.</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48. По результатам рассмотрения заявления и исследования всех представленных доказательств, комиссия в результате открытого голосования принимает решение.</w:t>
      </w:r>
    </w:p>
    <w:p>
      <w:pPr>
        <w:pStyle w:val="ConsPlusNormal"/>
        <w:numPr>
          <w:ilvl w:val="0"/>
          <w:numId w:val="0"/>
        </w:numPr>
        <w:spacing w:lineRule="auto" w:line="240"/>
        <w:ind w:hanging="0" w:left="0"/>
        <w:jc w:val="center"/>
        <w:outlineLvl w:val="1"/>
        <w:rPr>
          <w:rFonts w:ascii="Times New Roman" w:hAnsi="Times New Roman"/>
          <w:sz w:val="28"/>
          <w:szCs w:val="28"/>
        </w:rPr>
      </w:pPr>
      <w:r>
        <w:rPr>
          <w:rFonts w:ascii="Times New Roman" w:hAnsi="Times New Roman"/>
          <w:sz w:val="28"/>
          <w:szCs w:val="28"/>
        </w:rPr>
        <w:t>VI. Порядок принятия и оформления решений Комиссии</w:t>
      </w:r>
    </w:p>
    <w:p>
      <w:pPr>
        <w:pStyle w:val="ConsPlusNormal"/>
        <w:spacing w:lineRule="auto" w:line="240"/>
        <w:ind w:firstLine="540"/>
        <w:jc w:val="both"/>
        <w:rPr>
          <w:rFonts w:ascii="Times New Roman" w:hAnsi="Times New Roman"/>
          <w:sz w:val="28"/>
          <w:szCs w:val="28"/>
        </w:rPr>
      </w:pPr>
      <w:r>
        <w:rPr>
          <w:rFonts w:ascii="Times New Roman" w:hAnsi="Times New Roman"/>
          <w:sz w:val="28"/>
          <w:szCs w:val="28"/>
        </w:rPr>
        <w:t>49. По результатам рассмотрения заявления участника образовательных отношений Комиссия принимает решение в целях урегулирования разногласий.</w:t>
      </w:r>
    </w:p>
    <w:p>
      <w:pPr>
        <w:pStyle w:val="ConsPlusNormal"/>
        <w:spacing w:lineRule="auto" w:line="240"/>
        <w:ind w:firstLine="540"/>
        <w:jc w:val="both"/>
        <w:rPr>
          <w:rFonts w:ascii="Times New Roman" w:hAnsi="Times New Roman"/>
          <w:sz w:val="28"/>
          <w:szCs w:val="28"/>
        </w:rPr>
      </w:pPr>
      <w:r>
        <w:rPr>
          <w:rFonts w:ascii="Times New Roman" w:hAnsi="Times New Roman"/>
          <w:sz w:val="28"/>
          <w:szCs w:val="28"/>
        </w:rPr>
        <w:t>50.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обучающихся и (или) работников ДОО.</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родителями или иными законными представителями несовершеннолетних в соответствии с законодательством Российской Федерации (в том числе органами и учреждениями системы профилактики безнадзорности и правонарушений).</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ab/>
        <w:t>51.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bookmarkStart w:id="6" w:name="P221"/>
    </w:p>
    <w:p>
      <w:pPr>
        <w:pStyle w:val="ConsPlusNormal"/>
        <w:spacing w:lineRule="auto" w:line="240" w:before="0" w:after="0"/>
        <w:ind w:firstLine="540"/>
        <w:jc w:val="both"/>
        <w:rPr>
          <w:rFonts w:ascii="Times New Roman" w:hAnsi="Times New Roman"/>
          <w:sz w:val="28"/>
          <w:szCs w:val="28"/>
        </w:rPr>
      </w:pPr>
      <w:bookmarkEnd w:id="6"/>
      <w:r>
        <w:rPr>
          <w:rFonts w:ascii="Times New Roman" w:hAnsi="Times New Roman"/>
          <w:sz w:val="28"/>
          <w:szCs w:val="28"/>
        </w:rPr>
        <w:t xml:space="preserve">  </w:t>
      </w:r>
      <w:r>
        <w:rPr>
          <w:rFonts w:ascii="Times New Roman" w:hAnsi="Times New Roman"/>
          <w:sz w:val="28"/>
          <w:szCs w:val="28"/>
        </w:rPr>
        <w:t>52. Решения Комиссии оформляются протоколами заседаний, которые подписываются всеми присутствующими членами Комиссии.</w:t>
      </w:r>
    </w:p>
    <w:p>
      <w:pPr>
        <w:pStyle w:val="ConsPlusNormal"/>
        <w:spacing w:lineRule="auto" w:line="240" w:before="0" w:after="0"/>
        <w:ind w:hanging="0"/>
        <w:jc w:val="both"/>
        <w:rPr>
          <w:rFonts w:ascii="Times New Roman" w:hAnsi="Times New Roman"/>
          <w:sz w:val="28"/>
          <w:szCs w:val="28"/>
        </w:rPr>
      </w:pPr>
      <w:r>
        <w:rPr>
          <w:rFonts w:ascii="Times New Roman" w:hAnsi="Times New Roman"/>
          <w:sz w:val="28"/>
          <w:szCs w:val="28"/>
        </w:rPr>
        <w:tab/>
        <w:t>53.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заведующему ДОО, а также при наличии запроса совету родителей и (или) профсоюзному комитету организации.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54. Решение Комиссии является обязательным для всех участников образовательных отношений в ДОО и подлежит исполнению в срок, предусмотренный указанным решением.</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55. В случае если педагогический работник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вышестоящей комиссии по урегулированию споров между участниками образовательных отношений и (или) в судебном порядке.</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56. В случае если другие участники образовательных отношений не согласны с решением Комиссии по своему обращению, то они могут воспользоваться правом на защиту и восстановление своих нарушенных прав и законных интересов в судебном порядке, а также в правоохранительные органы при необходимости.</w:t>
      </w:r>
    </w:p>
    <w:p>
      <w:pPr>
        <w:pStyle w:val="ConsPlusNormal"/>
        <w:spacing w:lineRule="auto" w:line="240" w:before="0" w:after="0"/>
        <w:ind w:firstLine="540"/>
        <w:jc w:val="both"/>
        <w:rPr>
          <w:rFonts w:ascii="Times New Roman" w:hAnsi="Times New Roman"/>
          <w:sz w:val="28"/>
          <w:szCs w:val="28"/>
        </w:rPr>
      </w:pPr>
      <w:r>
        <w:rPr>
          <w:rFonts w:ascii="Times New Roman" w:hAnsi="Times New Roman"/>
          <w:sz w:val="28"/>
          <w:szCs w:val="28"/>
        </w:rPr>
        <w:t>57. Срок хранения документов и материалов Комиссии в  ДОО  составляет 3 (три) года.</w:t>
      </w:r>
    </w:p>
    <w:p>
      <w:pPr>
        <w:pStyle w:val="Normal"/>
        <w:spacing w:lineRule="auto" w:line="240" w:before="0" w:after="0"/>
        <w:jc w:val="both"/>
        <w:rPr/>
      </w:pPr>
      <w:r>
        <w:rPr>
          <w:rStyle w:val="Emphasis"/>
          <w:rFonts w:cs="Times New Roman" w:ascii="Times New Roman" w:hAnsi="Times New Roman"/>
          <w:sz w:val="28"/>
          <w:szCs w:val="28"/>
        </w:rPr>
        <w:t>С Положенеим ознакомлен (а)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bl>
      <w:tblPr>
        <w:tblW w:w="5000" w:type="pct"/>
        <w:jc w:val="left"/>
        <w:tblInd w:w="-65" w:type="dxa"/>
        <w:tblLayout w:type="fixed"/>
        <w:tblCellMar>
          <w:top w:w="55" w:type="dxa"/>
          <w:left w:w="55" w:type="dxa"/>
          <w:bottom w:w="55" w:type="dxa"/>
          <w:right w:w="55" w:type="dxa"/>
        </w:tblCellMar>
      </w:tblPr>
      <w:tblGrid>
        <w:gridCol w:w="706"/>
        <w:gridCol w:w="1614"/>
        <w:gridCol w:w="5578"/>
        <w:gridCol w:w="1798"/>
      </w:tblGrid>
      <w:tr>
        <w:trPr>
          <w:tblHeader w:val="true"/>
        </w:trPr>
        <w:tc>
          <w:tcPr>
            <w:tcW w:w="706" w:type="dxa"/>
            <w:tcBorders>
              <w:top w:val="single" w:sz="4" w:space="0" w:color="000000"/>
              <w:left w:val="single" w:sz="4" w:space="0" w:color="000000"/>
              <w:bottom w:val="single" w:sz="4" w:space="0" w:color="000000"/>
            </w:tcBorders>
          </w:tcPr>
          <w:p>
            <w:pPr>
              <w:pStyle w:val="Style16"/>
              <w:spacing w:before="0" w:after="160"/>
              <w:jc w:val="center"/>
              <w:rPr>
                <w:rFonts w:ascii="Times New Roman" w:hAnsi="Times New Roman" w:cs="Times New Roman"/>
                <w:sz w:val="28"/>
                <w:szCs w:val="28"/>
              </w:rPr>
            </w:pPr>
            <w:r>
              <w:rPr>
                <w:rFonts w:cs="Times New Roman" w:ascii="Times New Roman" w:hAnsi="Times New Roman"/>
                <w:sz w:val="28"/>
                <w:szCs w:val="28"/>
              </w:rPr>
              <w:t>п/н</w:t>
            </w:r>
          </w:p>
        </w:tc>
        <w:tc>
          <w:tcPr>
            <w:tcW w:w="1614" w:type="dxa"/>
            <w:tcBorders>
              <w:top w:val="single" w:sz="4" w:space="0" w:color="000000"/>
              <w:left w:val="single" w:sz="4" w:space="0" w:color="000000"/>
              <w:bottom w:val="single" w:sz="4" w:space="0" w:color="000000"/>
            </w:tcBorders>
          </w:tcPr>
          <w:p>
            <w:pPr>
              <w:pStyle w:val="Style16"/>
              <w:spacing w:before="0" w:after="160"/>
              <w:jc w:val="center"/>
              <w:rPr>
                <w:rFonts w:ascii="Times New Roman" w:hAnsi="Times New Roman" w:cs="Times New Roman"/>
                <w:sz w:val="28"/>
                <w:szCs w:val="28"/>
              </w:rPr>
            </w:pPr>
            <w:r>
              <w:rPr>
                <w:rFonts w:cs="Times New Roman" w:ascii="Times New Roman" w:hAnsi="Times New Roman"/>
                <w:sz w:val="28"/>
                <w:szCs w:val="28"/>
              </w:rPr>
              <w:t>Дата</w:t>
            </w:r>
          </w:p>
        </w:tc>
        <w:tc>
          <w:tcPr>
            <w:tcW w:w="5578" w:type="dxa"/>
            <w:tcBorders>
              <w:top w:val="single" w:sz="4" w:space="0" w:color="000000"/>
              <w:left w:val="single" w:sz="4" w:space="0" w:color="000000"/>
              <w:bottom w:val="single" w:sz="4" w:space="0" w:color="000000"/>
            </w:tcBorders>
          </w:tcPr>
          <w:p>
            <w:pPr>
              <w:pStyle w:val="Style16"/>
              <w:spacing w:before="0" w:after="160"/>
              <w:jc w:val="center"/>
              <w:rPr>
                <w:rFonts w:ascii="Times New Roman" w:hAnsi="Times New Roman" w:cs="Times New Roman"/>
                <w:sz w:val="28"/>
                <w:szCs w:val="28"/>
              </w:rPr>
            </w:pPr>
            <w:r>
              <w:rPr>
                <w:rFonts w:cs="Times New Roman" w:ascii="Times New Roman" w:hAnsi="Times New Roman"/>
                <w:sz w:val="28"/>
                <w:szCs w:val="28"/>
              </w:rPr>
              <w:t>ФИО</w:t>
            </w:r>
          </w:p>
        </w:tc>
        <w:tc>
          <w:tcPr>
            <w:tcW w:w="1798" w:type="dxa"/>
            <w:tcBorders>
              <w:top w:val="single" w:sz="4" w:space="0" w:color="000000"/>
              <w:left w:val="single" w:sz="4" w:space="0" w:color="000000"/>
              <w:bottom w:val="single" w:sz="4" w:space="0" w:color="000000"/>
              <w:right w:val="single" w:sz="4" w:space="0" w:color="000000"/>
            </w:tcBorders>
          </w:tcPr>
          <w:p>
            <w:pPr>
              <w:pStyle w:val="Style16"/>
              <w:spacing w:before="0" w:after="160"/>
              <w:jc w:val="center"/>
              <w:rPr>
                <w:rFonts w:ascii="Times New Roman" w:hAnsi="Times New Roman" w:cs="Times New Roman"/>
                <w:sz w:val="28"/>
                <w:szCs w:val="28"/>
              </w:rPr>
            </w:pPr>
            <w:r>
              <w:rPr>
                <w:rFonts w:cs="Times New Roman" w:ascii="Times New Roman" w:hAnsi="Times New Roman"/>
                <w:sz w:val="28"/>
                <w:szCs w:val="28"/>
              </w:rPr>
              <w:t>Подпись</w:t>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r>
        <w:trPr/>
        <w:tc>
          <w:tcPr>
            <w:tcW w:w="706"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614"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5578" w:type="dxa"/>
            <w:tcBorders>
              <w:left w:val="single" w:sz="4" w:space="0" w:color="000000"/>
              <w:bottom w:val="single" w:sz="4" w:space="0" w:color="000000"/>
            </w:tcBorders>
          </w:tcPr>
          <w:p>
            <w:pPr>
              <w:pStyle w:val="Style16"/>
              <w:widowControl w:val="false"/>
              <w:suppressLineNumbers/>
              <w:snapToGrid w:val="false"/>
              <w:spacing w:before="0" w:after="160"/>
              <w:rPr/>
            </w:pPr>
            <w:r>
              <w:rPr/>
            </w:r>
          </w:p>
        </w:tc>
        <w:tc>
          <w:tcPr>
            <w:tcW w:w="1798" w:type="dxa"/>
            <w:tcBorders>
              <w:left w:val="single" w:sz="4" w:space="0" w:color="000000"/>
              <w:bottom w:val="single" w:sz="4" w:space="0" w:color="000000"/>
              <w:right w:val="single" w:sz="4" w:space="0" w:color="000000"/>
            </w:tcBorders>
          </w:tcPr>
          <w:p>
            <w:pPr>
              <w:pStyle w:val="Style16"/>
              <w:widowControl w:val="false"/>
              <w:suppressLineNumbers/>
              <w:snapToGrid w:val="false"/>
              <w:spacing w:before="0" w:after="160"/>
              <w:rPr/>
            </w:pPr>
            <w:r>
              <w:rPr/>
            </w:r>
          </w:p>
        </w:tc>
      </w:tr>
    </w:tbl>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sectPr>
      <w:type w:val="nextPage"/>
      <w:pgSz w:w="11906" w:h="16838"/>
      <w:pgMar w:left="1680" w:right="530" w:gutter="0" w:header="0" w:top="864" w:footer="0" w:bottom="66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docdata" w:customStyle="1">
    <w:name w:val="docdata"/>
    <w:basedOn w:val="DefaultParagraphFont"/>
    <w:qFormat/>
    <w:rsid w:val="00e9551c"/>
    <w:rPr/>
  </w:style>
  <w:style w:type="character" w:styleId="Hyperlink">
    <w:name w:val="Hyperlink"/>
    <w:rPr>
      <w:color w:val="000080"/>
      <w:u w:val="single"/>
    </w:rPr>
  </w:style>
  <w:style w:type="character" w:styleId="Emphasis">
    <w:name w:val="Emphasis"/>
    <w:qFormat/>
    <w:rPr>
      <w:i/>
      <w:iCs/>
    </w:rPr>
  </w:style>
  <w:style w:type="paragraph" w:styleId="Style14">
    <w:name w:val="Заголовок"/>
    <w:basedOn w:val="Normal"/>
    <w:next w:val="BodyText"/>
    <w:qFormat/>
    <w:pPr>
      <w:keepNext w:val="true"/>
      <w:spacing w:before="240" w:after="120"/>
    </w:pPr>
    <w:rPr>
      <w:rFonts w:ascii="Liberation Sans" w:hAnsi="Liberation Sans" w:eastAsia="Droid Sans Fallback"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Devanagari"/>
    </w:rPr>
  </w:style>
  <w:style w:type="paragraph" w:styleId="Default" w:customStyle="1">
    <w:name w:val="Default"/>
    <w:qFormat/>
    <w:rsid w:val="00bc7c04"/>
    <w:pPr>
      <w:widowControl/>
      <w:bidi w:val="0"/>
      <w:spacing w:lineRule="auto" w:line="240" w:before="0" w:after="0"/>
      <w:jc w:val="left"/>
    </w:pPr>
    <w:rPr>
      <w:rFonts w:ascii="Times New Roman" w:hAnsi="Times New Roman" w:cs="Times New Roman" w:eastAsia="Calibri"/>
      <w:color w:val="000000"/>
      <w:kern w:val="0"/>
      <w:sz w:val="24"/>
      <w:szCs w:val="24"/>
      <w:lang w:val="ru-RU" w:eastAsia="en-US" w:bidi="ar-SA"/>
    </w:rPr>
  </w:style>
  <w:style w:type="paragraph" w:styleId="ConsPlusNormal">
    <w:name w:val="ConsPlusNormal"/>
    <w:qFormat/>
    <w:pPr>
      <w:widowControl w:val="false"/>
      <w:suppressAutoHyphens w:val="true"/>
      <w:bidi w:val="0"/>
      <w:spacing w:lineRule="auto" w:line="240" w:before="0" w:after="0"/>
      <w:jc w:val="left"/>
    </w:pPr>
    <w:rPr>
      <w:rFonts w:ascii="Times New Roman" w:hAnsi="Times New Roman" w:eastAsia="Droid Sans Fallback" w:cs="Times New Roman"/>
      <w:color w:val="auto"/>
      <w:kern w:val="0"/>
      <w:sz w:val="24"/>
      <w:szCs w:val="20"/>
      <w:lang w:val="ru-RU" w:eastAsia="ru-RU" w:bidi="ar-SA"/>
    </w:rPr>
  </w:style>
  <w:style w:type="paragraph" w:styleId="Style16">
    <w:name w:val="Содержимое таблицы"/>
    <w:basedOn w:val="Normal"/>
    <w:qFormat/>
    <w:pPr>
      <w:widowControl w:val="false"/>
      <w:suppressLineNumbers/>
    </w:pPr>
    <w:rPr/>
  </w:style>
  <w:style w:type="paragraph" w:styleId="Style17">
    <w:name w:val="Заголовок таблицы"/>
    <w:basedOn w:val="Style16"/>
    <w:qFormat/>
    <w:pPr>
      <w:suppressLineNumbers/>
      <w:jc w:val="center"/>
    </w:pPr>
    <w:rPr>
      <w:b/>
      <w:bCs/>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b6204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7B&#1050;&#1086;&#1085;&#1089;&#1091;&#1083;&#1100;&#1090;&#1072;&#1085;&#1090;&#1055;&#1083;&#1102;&#1089;%7D" TargetMode="External"/><Relationship Id="rId3" Type="http://schemas.openxmlformats.org/officeDocument/2006/relationships/hyperlink" Target="./%7B&#1050;&#1086;&#1085;&#1089;&#1091;&#1083;&#1100;&#1090;&#1072;&#1085;&#1090;&#1055;&#1083;&#1102;&#1089;%7D" TargetMode="External"/><Relationship Id="rId4" Type="http://schemas.openxmlformats.org/officeDocument/2006/relationships/hyperlink" Target="./%7B&#1050;&#1086;&#1085;&#1089;&#1091;&#1083;&#1100;&#1090;&#1072;&#1085;&#1090;&#1055;&#1083;&#1102;&#1089;%7D" TargetMode="External"/><Relationship Id="rId5" Type="http://schemas.openxmlformats.org/officeDocument/2006/relationships/hyperlink" Target="./%7B&#1050;&#1086;&#1085;&#1089;&#1091;&#1083;&#1100;&#1090;&#1072;&#1085;&#1090;&#1055;&#1083;&#1102;&#1089;%7D" TargetMode="External"/><Relationship Id="rId6" Type="http://schemas.openxmlformats.org/officeDocument/2006/relationships/hyperlink" Target="./%7B&#1050;&#1086;&#1085;&#1089;&#1091;&#1083;&#1100;&#1090;&#1072;&#1085;&#1090;&#1055;&#1083;&#1102;&#1089;%7D"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TotalTime>
  <Application>LibreOffice/24.2.5.2$Linux_X86_64 LibreOffice_project/420$Build-2</Application>
  <AppVersion>15.0000</AppVersion>
  <Pages>16</Pages>
  <Words>2423</Words>
  <Characters>17665</Characters>
  <CharactersWithSpaces>20104</CharactersWithSpaces>
  <Paragraphs>149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2025-08-30T14:32:00Z</dcterms:created>
  <dc:creator>ZAMZAVVMR</dc:creator>
  <dc:description/>
  <dc:language>ru-RU</dc:language>
  <cp:lastModifiedBy/>
  <cp:lastPrinted>2025-02-24T07:27:00Z</cp:lastPrinted>
  <dcterms:modified xsi:type="dcterms:W3CDTF">2026-03-10T13:44:57Z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